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C0" w:rsidRDefault="006F50C0" w:rsidP="006F50C0">
      <w:pPr>
        <w:jc w:val="center"/>
        <w:rPr>
          <w:b/>
          <w:sz w:val="28"/>
          <w:szCs w:val="28"/>
        </w:rPr>
      </w:pPr>
      <w:r>
        <w:rPr>
          <w:b/>
          <w:sz w:val="28"/>
          <w:szCs w:val="28"/>
        </w:rPr>
        <w:t>АДМИНИСТРАЦИЯ ВЕРХ-МИЛЬТЮШИНСКОГО СЕЛЬСОВЕТА</w:t>
      </w:r>
    </w:p>
    <w:p w:rsidR="006F50C0" w:rsidRDefault="006F50C0" w:rsidP="006F50C0">
      <w:pPr>
        <w:jc w:val="center"/>
        <w:rPr>
          <w:b/>
          <w:sz w:val="28"/>
          <w:szCs w:val="28"/>
        </w:rPr>
      </w:pPr>
      <w:r>
        <w:rPr>
          <w:b/>
          <w:sz w:val="28"/>
          <w:szCs w:val="28"/>
        </w:rPr>
        <w:t xml:space="preserve">ЧЕРЕПАНОАСКОГО РАЙОНА </w:t>
      </w:r>
    </w:p>
    <w:p w:rsidR="006F50C0" w:rsidRDefault="006F50C0" w:rsidP="006F50C0">
      <w:pPr>
        <w:jc w:val="center"/>
        <w:rPr>
          <w:b/>
          <w:sz w:val="28"/>
          <w:szCs w:val="28"/>
        </w:rPr>
      </w:pPr>
      <w:r>
        <w:rPr>
          <w:b/>
          <w:sz w:val="28"/>
          <w:szCs w:val="28"/>
        </w:rPr>
        <w:t>НОВОСИБИРСКОЙ ОБЛАСТИ</w:t>
      </w:r>
    </w:p>
    <w:p w:rsidR="006F50C0" w:rsidRDefault="006F50C0" w:rsidP="006F50C0">
      <w:pPr>
        <w:jc w:val="center"/>
        <w:rPr>
          <w:b/>
          <w:sz w:val="28"/>
          <w:szCs w:val="28"/>
        </w:rPr>
      </w:pPr>
    </w:p>
    <w:p w:rsidR="006F50C0" w:rsidRDefault="006F50C0" w:rsidP="006F50C0">
      <w:pPr>
        <w:jc w:val="center"/>
        <w:rPr>
          <w:b/>
          <w:sz w:val="28"/>
          <w:szCs w:val="28"/>
        </w:rPr>
      </w:pPr>
    </w:p>
    <w:p w:rsidR="006F50C0" w:rsidRDefault="006F50C0" w:rsidP="006F50C0">
      <w:pPr>
        <w:jc w:val="center"/>
        <w:rPr>
          <w:b/>
          <w:sz w:val="28"/>
          <w:szCs w:val="28"/>
        </w:rPr>
      </w:pPr>
      <w:r>
        <w:rPr>
          <w:b/>
          <w:sz w:val="28"/>
          <w:szCs w:val="28"/>
        </w:rPr>
        <w:t>ПОСТАНОВЛЕНИЕ</w:t>
      </w:r>
    </w:p>
    <w:p w:rsidR="006F50C0" w:rsidRDefault="006F50C0" w:rsidP="006F50C0">
      <w:pPr>
        <w:jc w:val="center"/>
        <w:rPr>
          <w:b/>
          <w:sz w:val="28"/>
          <w:szCs w:val="28"/>
        </w:rPr>
      </w:pPr>
    </w:p>
    <w:p w:rsidR="006F50C0" w:rsidRDefault="006F50C0" w:rsidP="006F50C0">
      <w:pPr>
        <w:jc w:val="center"/>
        <w:rPr>
          <w:b/>
          <w:sz w:val="28"/>
          <w:szCs w:val="28"/>
        </w:rPr>
      </w:pPr>
    </w:p>
    <w:p w:rsidR="006F50C0" w:rsidRDefault="006F50C0" w:rsidP="006F50C0">
      <w:pPr>
        <w:pStyle w:val="2"/>
        <w:jc w:val="center"/>
      </w:pPr>
      <w:r>
        <w:t>От 15</w:t>
      </w:r>
      <w:r>
        <w:t>.06.2021  № 4</w:t>
      </w:r>
      <w:r>
        <w:t>5</w:t>
      </w:r>
    </w:p>
    <w:p w:rsidR="006F50C0" w:rsidRDefault="006F50C0" w:rsidP="006F50C0"/>
    <w:p w:rsidR="004E1873" w:rsidRDefault="004E1873" w:rsidP="004E1873">
      <w:pPr>
        <w:ind w:left="1080"/>
        <w:jc w:val="both"/>
        <w:rPr>
          <w:b/>
          <w:sz w:val="28"/>
          <w:szCs w:val="28"/>
        </w:rPr>
      </w:pPr>
    </w:p>
    <w:p w:rsidR="004E1873" w:rsidRDefault="004E1873" w:rsidP="004E1873">
      <w:pPr>
        <w:pStyle w:val="ConsPlusTitle"/>
        <w:jc w:val="center"/>
        <w:rPr>
          <w:b w:val="0"/>
        </w:rPr>
      </w:pPr>
      <w:r>
        <w:rPr>
          <w:b w:val="0"/>
        </w:rPr>
        <w:t>Об определении специальных мест для размещения предвыборных печатных агитационных материалов</w:t>
      </w:r>
    </w:p>
    <w:p w:rsidR="004E1873" w:rsidRDefault="004E1873" w:rsidP="004E1873">
      <w:pPr>
        <w:pStyle w:val="ConsPlusNormal"/>
        <w:ind w:firstLine="0"/>
        <w:jc w:val="center"/>
        <w:rPr>
          <w:rFonts w:ascii="Times New Roman" w:hAnsi="Times New Roman" w:cs="Times New Roman"/>
          <w:sz w:val="28"/>
          <w:szCs w:val="28"/>
        </w:rPr>
      </w:pPr>
    </w:p>
    <w:p w:rsidR="004E1873" w:rsidRDefault="004E1873" w:rsidP="004E1873">
      <w:pPr>
        <w:widowControl w:val="0"/>
        <w:autoSpaceDE w:val="0"/>
        <w:autoSpaceDN w:val="0"/>
        <w:adjustRightInd w:val="0"/>
        <w:ind w:firstLine="709"/>
        <w:jc w:val="both"/>
        <w:rPr>
          <w:sz w:val="28"/>
          <w:szCs w:val="28"/>
        </w:rPr>
      </w:pPr>
      <w:proofErr w:type="gramStart"/>
      <w:r>
        <w:rPr>
          <w:sz w:val="28"/>
          <w:szCs w:val="28"/>
        </w:rPr>
        <w:t>В целях организации проведения 19 сентября 2021 года выборов депутатов Государственной Думы Федерального Собрания Российской Федерации, для размещения печатных предвыборных агитационных материалов зарегистрированных кандидатов, избирательных объединений, в соответствии пунктов 7, 8 статьи 54 Федерального закона № 67-ФЗ от 12.06.2002 «Об основных гарантиях избирательных прав и права на участие в Референдуме граждан Российской Федерации», пункта 9 статьи 68 Федерального закона «О выборах</w:t>
      </w:r>
      <w:proofErr w:type="gramEnd"/>
      <w:r>
        <w:rPr>
          <w:sz w:val="28"/>
          <w:szCs w:val="28"/>
        </w:rPr>
        <w:t xml:space="preserve"> депутатов Государственной Думы Федерального Собрания Российской Федерации» от 22.02.2014г № 20-ФЗ</w:t>
      </w:r>
    </w:p>
    <w:p w:rsidR="004E1873" w:rsidRDefault="004E1873" w:rsidP="004E1873">
      <w:pPr>
        <w:widowControl w:val="0"/>
        <w:autoSpaceDE w:val="0"/>
        <w:autoSpaceDN w:val="0"/>
        <w:adjustRightInd w:val="0"/>
        <w:jc w:val="both"/>
        <w:rPr>
          <w:sz w:val="28"/>
          <w:szCs w:val="28"/>
        </w:rPr>
      </w:pPr>
      <w:r>
        <w:rPr>
          <w:sz w:val="28"/>
          <w:szCs w:val="28"/>
        </w:rPr>
        <w:t>ПОСТАНОВЛЯЮ:</w:t>
      </w:r>
    </w:p>
    <w:p w:rsidR="004E1873" w:rsidRDefault="004E1873" w:rsidP="004E1873">
      <w:pPr>
        <w:widowControl w:val="0"/>
        <w:autoSpaceDE w:val="0"/>
        <w:autoSpaceDN w:val="0"/>
        <w:adjustRightInd w:val="0"/>
        <w:ind w:firstLine="709"/>
        <w:jc w:val="both"/>
        <w:rPr>
          <w:sz w:val="28"/>
          <w:szCs w:val="28"/>
        </w:rPr>
      </w:pPr>
      <w:r>
        <w:rPr>
          <w:sz w:val="28"/>
          <w:szCs w:val="28"/>
        </w:rPr>
        <w:t xml:space="preserve">1. Определить на территории </w:t>
      </w:r>
      <w:r w:rsidR="006F50C0">
        <w:rPr>
          <w:sz w:val="28"/>
          <w:szCs w:val="28"/>
        </w:rPr>
        <w:t>Верх-</w:t>
      </w:r>
      <w:proofErr w:type="spellStart"/>
      <w:r w:rsidR="006F50C0">
        <w:rPr>
          <w:sz w:val="28"/>
          <w:szCs w:val="28"/>
        </w:rPr>
        <w:t>Мильтюшинского</w:t>
      </w:r>
      <w:proofErr w:type="spellEnd"/>
      <w:r w:rsidR="006F50C0">
        <w:rPr>
          <w:sz w:val="28"/>
          <w:szCs w:val="28"/>
        </w:rPr>
        <w:t xml:space="preserve"> сельсовета </w:t>
      </w:r>
      <w:proofErr w:type="spellStart"/>
      <w:r>
        <w:rPr>
          <w:sz w:val="28"/>
          <w:szCs w:val="28"/>
        </w:rPr>
        <w:t>Черепановского</w:t>
      </w:r>
      <w:proofErr w:type="spellEnd"/>
      <w:r>
        <w:rPr>
          <w:sz w:val="28"/>
          <w:szCs w:val="28"/>
        </w:rPr>
        <w:t xml:space="preserve"> района Новосибирской области специальные места для размещения печатных агитационных материалов кандидатам, избирательным объединениям, выдвинувшим списки кандидатов, инициативным группам по проведению референдума и иным группам участников референдума, согласно </w:t>
      </w:r>
      <w:r w:rsidR="00445B5D">
        <w:rPr>
          <w:sz w:val="28"/>
          <w:szCs w:val="28"/>
        </w:rPr>
        <w:t>приложению,</w:t>
      </w:r>
      <w:r>
        <w:rPr>
          <w:sz w:val="28"/>
          <w:szCs w:val="28"/>
        </w:rPr>
        <w:t xml:space="preserve"> к настоящему постановлению.</w:t>
      </w:r>
    </w:p>
    <w:p w:rsidR="004E1873" w:rsidRDefault="004E1873" w:rsidP="004E1873">
      <w:pPr>
        <w:autoSpaceDE w:val="0"/>
        <w:autoSpaceDN w:val="0"/>
        <w:adjustRightInd w:val="0"/>
        <w:ind w:firstLine="709"/>
        <w:jc w:val="both"/>
        <w:rPr>
          <w:sz w:val="28"/>
          <w:szCs w:val="28"/>
        </w:rPr>
      </w:pPr>
      <w:r>
        <w:rPr>
          <w:sz w:val="28"/>
          <w:szCs w:val="28"/>
        </w:rPr>
        <w:t xml:space="preserve">2. В соответствии с пунктами 7 и 8 ст. 54 Федерального закона от 12.06.2002 № 67-ФЗ «Об основных гарантиях избирательных прав и права на участие в референдуме граждан Российской Федерации» органы местного самоуправления по предложению соответствующей комиссии не </w:t>
      </w:r>
      <w:proofErr w:type="gramStart"/>
      <w:r>
        <w:rPr>
          <w:sz w:val="28"/>
          <w:szCs w:val="28"/>
        </w:rPr>
        <w:t>позднее</w:t>
      </w:r>
      <w:proofErr w:type="gramEnd"/>
      <w:r>
        <w:rPr>
          <w:sz w:val="28"/>
          <w:szCs w:val="28"/>
        </w:rPr>
        <w:t xml:space="preserve">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w:t>
      </w:r>
      <w:r>
        <w:rPr>
          <w:sz w:val="28"/>
          <w:szCs w:val="28"/>
        </w:rPr>
        <w:lastRenderedPageBreak/>
        <w:t>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4E1873" w:rsidRDefault="004E1873" w:rsidP="004E1873">
      <w:pPr>
        <w:widowControl w:val="0"/>
        <w:autoSpaceDE w:val="0"/>
        <w:autoSpaceDN w:val="0"/>
        <w:adjustRightInd w:val="0"/>
        <w:ind w:firstLine="709"/>
        <w:jc w:val="both"/>
        <w:rPr>
          <w:sz w:val="28"/>
          <w:szCs w:val="28"/>
        </w:rPr>
      </w:pPr>
      <w:r>
        <w:rPr>
          <w:sz w:val="28"/>
          <w:szCs w:val="28"/>
        </w:rPr>
        <w:t xml:space="preserve">Печатные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w:t>
      </w:r>
      <w:proofErr w:type="gramStart"/>
      <w:r>
        <w:rPr>
          <w:sz w:val="28"/>
          <w:szCs w:val="28"/>
        </w:rPr>
        <w:t>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w:t>
      </w:r>
      <w:proofErr w:type="gramEnd"/>
      <w:r>
        <w:rPr>
          <w:sz w:val="28"/>
          <w:szCs w:val="28"/>
        </w:rPr>
        <w:t>,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E1873" w:rsidRDefault="004E1873" w:rsidP="004E1873">
      <w:pPr>
        <w:ind w:firstLine="708"/>
        <w:jc w:val="both"/>
        <w:rPr>
          <w:sz w:val="28"/>
          <w:szCs w:val="28"/>
        </w:rPr>
      </w:pPr>
      <w:r>
        <w:rPr>
          <w:sz w:val="28"/>
          <w:szCs w:val="28"/>
        </w:rPr>
        <w:t xml:space="preserve">3. Постановление разместить на официальном сайте администрации </w:t>
      </w:r>
      <w:r w:rsidR="006F50C0">
        <w:rPr>
          <w:sz w:val="28"/>
          <w:szCs w:val="28"/>
        </w:rPr>
        <w:t>Верх-</w:t>
      </w:r>
      <w:proofErr w:type="spellStart"/>
      <w:r w:rsidR="006F50C0">
        <w:rPr>
          <w:sz w:val="28"/>
          <w:szCs w:val="28"/>
        </w:rPr>
        <w:t>Мильтюшинского</w:t>
      </w:r>
      <w:proofErr w:type="spellEnd"/>
      <w:r w:rsidR="006F50C0">
        <w:rPr>
          <w:sz w:val="28"/>
          <w:szCs w:val="28"/>
        </w:rPr>
        <w:t xml:space="preserve"> сельсовета </w:t>
      </w:r>
      <w:proofErr w:type="spellStart"/>
      <w:r>
        <w:rPr>
          <w:sz w:val="28"/>
          <w:szCs w:val="28"/>
        </w:rPr>
        <w:t>Черепановского</w:t>
      </w:r>
      <w:proofErr w:type="spellEnd"/>
      <w:r>
        <w:rPr>
          <w:sz w:val="28"/>
          <w:szCs w:val="28"/>
        </w:rPr>
        <w:t xml:space="preserve"> района Новосибирской области и опубликовать в</w:t>
      </w:r>
      <w:r w:rsidR="006F50C0">
        <w:rPr>
          <w:sz w:val="28"/>
          <w:szCs w:val="28"/>
        </w:rPr>
        <w:t xml:space="preserve"> </w:t>
      </w:r>
      <w:proofErr w:type="spellStart"/>
      <w:r w:rsidR="006F50C0">
        <w:rPr>
          <w:sz w:val="28"/>
          <w:szCs w:val="28"/>
        </w:rPr>
        <w:t>переодическом</w:t>
      </w:r>
      <w:proofErr w:type="spellEnd"/>
      <w:r w:rsidR="006F50C0">
        <w:rPr>
          <w:sz w:val="28"/>
          <w:szCs w:val="28"/>
        </w:rPr>
        <w:t xml:space="preserve"> печатном издании «Вестник»</w:t>
      </w:r>
    </w:p>
    <w:p w:rsidR="004E1873" w:rsidRDefault="004E1873" w:rsidP="004E1873">
      <w:pPr>
        <w:ind w:firstLine="709"/>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постановления возложить на </w:t>
      </w:r>
      <w:r w:rsidR="006F50C0">
        <w:rPr>
          <w:sz w:val="28"/>
          <w:szCs w:val="28"/>
        </w:rPr>
        <w:t>главу Верх-</w:t>
      </w:r>
      <w:proofErr w:type="spellStart"/>
      <w:r w:rsidR="006F50C0">
        <w:rPr>
          <w:sz w:val="28"/>
          <w:szCs w:val="28"/>
        </w:rPr>
        <w:t>Мильтюшинского</w:t>
      </w:r>
      <w:proofErr w:type="spellEnd"/>
      <w:r w:rsidR="006F50C0">
        <w:rPr>
          <w:sz w:val="28"/>
          <w:szCs w:val="28"/>
        </w:rPr>
        <w:t xml:space="preserve"> сельсовета </w:t>
      </w:r>
      <w:proofErr w:type="spellStart"/>
      <w:r>
        <w:rPr>
          <w:sz w:val="28"/>
          <w:szCs w:val="28"/>
        </w:rPr>
        <w:t>Черепановского</w:t>
      </w:r>
      <w:proofErr w:type="spellEnd"/>
      <w:r>
        <w:rPr>
          <w:sz w:val="28"/>
          <w:szCs w:val="28"/>
        </w:rPr>
        <w:t xml:space="preserve"> района Новосибирской области </w:t>
      </w:r>
      <w:r w:rsidR="006F50C0">
        <w:rPr>
          <w:sz w:val="28"/>
          <w:szCs w:val="28"/>
        </w:rPr>
        <w:t xml:space="preserve"> </w:t>
      </w:r>
      <w:proofErr w:type="spellStart"/>
      <w:r w:rsidR="006F50C0">
        <w:rPr>
          <w:sz w:val="28"/>
          <w:szCs w:val="28"/>
        </w:rPr>
        <w:t>Лукьянюк</w:t>
      </w:r>
      <w:proofErr w:type="spellEnd"/>
      <w:r w:rsidR="006F50C0">
        <w:rPr>
          <w:sz w:val="28"/>
          <w:szCs w:val="28"/>
        </w:rPr>
        <w:t xml:space="preserve"> Ф.Л.</w:t>
      </w:r>
      <w:r>
        <w:rPr>
          <w:sz w:val="28"/>
          <w:szCs w:val="28"/>
        </w:rPr>
        <w:t>.</w:t>
      </w:r>
    </w:p>
    <w:p w:rsidR="004E1873" w:rsidRDefault="004E1873" w:rsidP="004E1873">
      <w:pPr>
        <w:rPr>
          <w:sz w:val="28"/>
          <w:szCs w:val="28"/>
        </w:rPr>
      </w:pPr>
    </w:p>
    <w:p w:rsidR="004E1873" w:rsidRDefault="004E1873" w:rsidP="004E1873">
      <w:pPr>
        <w:rPr>
          <w:sz w:val="28"/>
          <w:szCs w:val="28"/>
        </w:rPr>
      </w:pPr>
    </w:p>
    <w:p w:rsidR="004E1873" w:rsidRDefault="004E1873" w:rsidP="004E1873">
      <w:pPr>
        <w:rPr>
          <w:sz w:val="28"/>
          <w:szCs w:val="28"/>
        </w:rPr>
      </w:pPr>
    </w:p>
    <w:p w:rsidR="006F50C0" w:rsidRPr="00C90F18" w:rsidRDefault="006F50C0" w:rsidP="006F50C0">
      <w:pPr>
        <w:jc w:val="both"/>
        <w:rPr>
          <w:sz w:val="28"/>
          <w:szCs w:val="28"/>
        </w:rPr>
      </w:pPr>
      <w:r w:rsidRPr="0079659B">
        <w:rPr>
          <w:color w:val="000000"/>
          <w:sz w:val="28"/>
          <w:szCs w:val="28"/>
        </w:rPr>
        <w:t> </w:t>
      </w:r>
      <w:r w:rsidRPr="00C90F18">
        <w:rPr>
          <w:sz w:val="28"/>
          <w:szCs w:val="28"/>
        </w:rPr>
        <w:t xml:space="preserve">Глава </w:t>
      </w:r>
      <w:r>
        <w:rPr>
          <w:sz w:val="28"/>
          <w:szCs w:val="28"/>
        </w:rPr>
        <w:t>Верх-</w:t>
      </w:r>
      <w:proofErr w:type="spellStart"/>
      <w:r>
        <w:rPr>
          <w:sz w:val="28"/>
          <w:szCs w:val="28"/>
        </w:rPr>
        <w:t>Мильтюшинского</w:t>
      </w:r>
      <w:proofErr w:type="spellEnd"/>
      <w:r w:rsidRPr="00C90F18">
        <w:rPr>
          <w:sz w:val="28"/>
          <w:szCs w:val="28"/>
        </w:rPr>
        <w:t xml:space="preserve"> сельсовета </w:t>
      </w:r>
    </w:p>
    <w:p w:rsidR="006F50C0" w:rsidRDefault="006F50C0" w:rsidP="006F50C0">
      <w:pPr>
        <w:jc w:val="both"/>
        <w:rPr>
          <w:sz w:val="28"/>
          <w:szCs w:val="28"/>
        </w:rPr>
      </w:pPr>
      <w:proofErr w:type="spellStart"/>
      <w:r>
        <w:rPr>
          <w:sz w:val="28"/>
          <w:szCs w:val="28"/>
        </w:rPr>
        <w:t>Черепановского</w:t>
      </w:r>
      <w:proofErr w:type="spellEnd"/>
      <w:r w:rsidRPr="00C90F18">
        <w:rPr>
          <w:sz w:val="28"/>
          <w:szCs w:val="28"/>
        </w:rPr>
        <w:t xml:space="preserve"> района </w:t>
      </w:r>
    </w:p>
    <w:p w:rsidR="006F50C0" w:rsidRPr="00C90F18" w:rsidRDefault="006F50C0" w:rsidP="006F50C0">
      <w:pPr>
        <w:jc w:val="both"/>
        <w:rPr>
          <w:sz w:val="28"/>
          <w:szCs w:val="28"/>
        </w:rPr>
      </w:pPr>
      <w:r w:rsidRPr="00C90F18">
        <w:rPr>
          <w:sz w:val="28"/>
          <w:szCs w:val="28"/>
        </w:rPr>
        <w:t xml:space="preserve">Новосибирской области   </w:t>
      </w:r>
      <w:r>
        <w:rPr>
          <w:sz w:val="28"/>
          <w:szCs w:val="28"/>
        </w:rPr>
        <w:t xml:space="preserve">                                                       </w:t>
      </w:r>
      <w:proofErr w:type="spellStart"/>
      <w:r>
        <w:rPr>
          <w:sz w:val="28"/>
          <w:szCs w:val="28"/>
        </w:rPr>
        <w:t>Ф.Л.Лукьянюк</w:t>
      </w:r>
      <w:proofErr w:type="spellEnd"/>
      <w:r w:rsidRPr="00C90F18">
        <w:rPr>
          <w:sz w:val="28"/>
          <w:szCs w:val="28"/>
        </w:rPr>
        <w:t xml:space="preserve">                                        </w:t>
      </w: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16"/>
          <w:szCs w:val="16"/>
        </w:rPr>
      </w:pPr>
      <w:r>
        <w:rPr>
          <w:sz w:val="16"/>
          <w:szCs w:val="16"/>
        </w:rPr>
        <w:t>61-135</w:t>
      </w:r>
    </w:p>
    <w:p w:rsidR="006F50C0" w:rsidRPr="00752995" w:rsidRDefault="006F50C0" w:rsidP="006F50C0">
      <w:pPr>
        <w:jc w:val="both"/>
        <w:rPr>
          <w:sz w:val="16"/>
          <w:szCs w:val="16"/>
        </w:rPr>
      </w:pPr>
      <w:r>
        <w:rPr>
          <w:sz w:val="16"/>
          <w:szCs w:val="16"/>
        </w:rPr>
        <w:t>Потеха В.И.</w:t>
      </w:r>
    </w:p>
    <w:p w:rsidR="004E1873" w:rsidRDefault="004E1873" w:rsidP="004E1873"/>
    <w:p w:rsidR="00D10A6D" w:rsidRDefault="00D10A6D" w:rsidP="00D10A6D">
      <w:pPr>
        <w:pStyle w:val="a6"/>
        <w:tabs>
          <w:tab w:val="left" w:pos="925"/>
        </w:tabs>
        <w:rPr>
          <w:szCs w:val="28"/>
        </w:rPr>
      </w:pPr>
    </w:p>
    <w:p w:rsidR="00D10A6D" w:rsidRPr="003779F8" w:rsidRDefault="00D10A6D" w:rsidP="00D10A6D">
      <w:pPr>
        <w:pStyle w:val="a6"/>
        <w:tabs>
          <w:tab w:val="left" w:pos="925"/>
        </w:tabs>
        <w:jc w:val="right"/>
        <w:rPr>
          <w:kern w:val="1"/>
          <w:szCs w:val="28"/>
        </w:rPr>
      </w:pPr>
      <w:r>
        <w:rPr>
          <w:szCs w:val="28"/>
        </w:rPr>
        <w:t xml:space="preserve">                                                                           </w:t>
      </w:r>
      <w:r w:rsidRPr="003779F8">
        <w:rPr>
          <w:szCs w:val="28"/>
        </w:rPr>
        <w:t xml:space="preserve"> </w:t>
      </w:r>
      <w:r w:rsidRPr="003779F8">
        <w:rPr>
          <w:kern w:val="1"/>
          <w:szCs w:val="28"/>
        </w:rPr>
        <w:t>Приложение №1</w:t>
      </w:r>
    </w:p>
    <w:p w:rsidR="00D10A6D" w:rsidRPr="003779F8" w:rsidRDefault="00D10A6D" w:rsidP="00D10A6D">
      <w:pPr>
        <w:ind w:left="4640"/>
        <w:jc w:val="right"/>
        <w:rPr>
          <w:kern w:val="1"/>
          <w:sz w:val="28"/>
          <w:szCs w:val="28"/>
        </w:rPr>
      </w:pPr>
      <w:r w:rsidRPr="003779F8">
        <w:rPr>
          <w:kern w:val="1"/>
          <w:sz w:val="28"/>
          <w:szCs w:val="28"/>
        </w:rPr>
        <w:t>к постановлению администрации</w:t>
      </w:r>
    </w:p>
    <w:p w:rsidR="00D10A6D" w:rsidRPr="003779F8" w:rsidRDefault="00D10A6D" w:rsidP="00D10A6D">
      <w:pPr>
        <w:ind w:left="4640"/>
        <w:jc w:val="right"/>
        <w:rPr>
          <w:kern w:val="1"/>
          <w:sz w:val="28"/>
          <w:szCs w:val="28"/>
        </w:rPr>
      </w:pPr>
      <w:r>
        <w:rPr>
          <w:kern w:val="1"/>
          <w:sz w:val="28"/>
          <w:szCs w:val="28"/>
        </w:rPr>
        <w:t xml:space="preserve">          Верх-</w:t>
      </w:r>
      <w:proofErr w:type="spellStart"/>
      <w:r>
        <w:rPr>
          <w:kern w:val="1"/>
          <w:sz w:val="28"/>
          <w:szCs w:val="28"/>
        </w:rPr>
        <w:t>Мильтюшинского</w:t>
      </w:r>
      <w:proofErr w:type="spellEnd"/>
      <w:r w:rsidRPr="003779F8">
        <w:rPr>
          <w:kern w:val="1"/>
          <w:sz w:val="28"/>
          <w:szCs w:val="28"/>
        </w:rPr>
        <w:t xml:space="preserve"> сельсовета</w:t>
      </w:r>
    </w:p>
    <w:p w:rsidR="00D10A6D" w:rsidRPr="003779F8" w:rsidRDefault="00D10A6D" w:rsidP="00D10A6D">
      <w:pPr>
        <w:ind w:left="4640"/>
        <w:jc w:val="right"/>
        <w:rPr>
          <w:kern w:val="1"/>
          <w:sz w:val="28"/>
          <w:szCs w:val="28"/>
        </w:rPr>
      </w:pPr>
      <w:proofErr w:type="spellStart"/>
      <w:r>
        <w:rPr>
          <w:kern w:val="1"/>
          <w:sz w:val="28"/>
          <w:szCs w:val="28"/>
        </w:rPr>
        <w:t>Черепановского</w:t>
      </w:r>
      <w:proofErr w:type="spellEnd"/>
      <w:r w:rsidRPr="003779F8">
        <w:rPr>
          <w:kern w:val="1"/>
          <w:sz w:val="28"/>
          <w:szCs w:val="28"/>
        </w:rPr>
        <w:t xml:space="preserve">    района                 </w:t>
      </w:r>
    </w:p>
    <w:p w:rsidR="00D10A6D" w:rsidRDefault="00D10A6D" w:rsidP="00D10A6D">
      <w:pPr>
        <w:ind w:left="4640"/>
        <w:jc w:val="right"/>
        <w:rPr>
          <w:kern w:val="1"/>
          <w:sz w:val="28"/>
          <w:szCs w:val="28"/>
        </w:rPr>
      </w:pPr>
      <w:r w:rsidRPr="003779F8">
        <w:rPr>
          <w:kern w:val="1"/>
          <w:sz w:val="28"/>
          <w:szCs w:val="28"/>
        </w:rPr>
        <w:t>Новосибирской   области</w:t>
      </w:r>
    </w:p>
    <w:p w:rsidR="00D10A6D" w:rsidRPr="003779F8" w:rsidRDefault="00D10A6D" w:rsidP="00D10A6D">
      <w:pPr>
        <w:ind w:left="4640"/>
        <w:jc w:val="right"/>
        <w:rPr>
          <w:kern w:val="1"/>
          <w:szCs w:val="28"/>
        </w:rPr>
      </w:pPr>
      <w:r w:rsidRPr="003779F8">
        <w:rPr>
          <w:kern w:val="1"/>
          <w:szCs w:val="28"/>
        </w:rPr>
        <w:t xml:space="preserve">от </w:t>
      </w:r>
      <w:r>
        <w:rPr>
          <w:kern w:val="1"/>
          <w:szCs w:val="28"/>
        </w:rPr>
        <w:t>15.06.2021г.</w:t>
      </w:r>
      <w:r w:rsidRPr="003779F8">
        <w:rPr>
          <w:kern w:val="1"/>
          <w:szCs w:val="28"/>
        </w:rPr>
        <w:t xml:space="preserve"> № </w:t>
      </w:r>
      <w:r>
        <w:rPr>
          <w:kern w:val="1"/>
          <w:szCs w:val="28"/>
        </w:rPr>
        <w:t>45</w:t>
      </w:r>
    </w:p>
    <w:p w:rsidR="00D10A6D" w:rsidRPr="003779F8" w:rsidRDefault="00D10A6D" w:rsidP="00D10A6D">
      <w:pPr>
        <w:rPr>
          <w:sz w:val="28"/>
          <w:szCs w:val="28"/>
        </w:rPr>
      </w:pPr>
      <w:bookmarkStart w:id="0" w:name="_GoBack"/>
      <w:bookmarkEnd w:id="0"/>
    </w:p>
    <w:p w:rsidR="00D10A6D" w:rsidRPr="003779F8" w:rsidRDefault="00D10A6D" w:rsidP="00D10A6D">
      <w:pPr>
        <w:pStyle w:val="a5"/>
        <w:spacing w:before="238" w:after="0"/>
        <w:jc w:val="center"/>
        <w:rPr>
          <w:rFonts w:ascii="Times New Roman" w:eastAsia="Times New Roman" w:hAnsi="Times New Roman" w:cs="Times New Roman"/>
          <w:b/>
          <w:bCs/>
        </w:rPr>
      </w:pPr>
      <w:r w:rsidRPr="003779F8">
        <w:rPr>
          <w:rFonts w:ascii="Times New Roman" w:eastAsia="Times New Roman" w:hAnsi="Times New Roman" w:cs="Times New Roman"/>
          <w:b/>
          <w:bCs/>
        </w:rPr>
        <w:t>СПИСОК</w:t>
      </w:r>
    </w:p>
    <w:p w:rsidR="00D10A6D" w:rsidRDefault="00D10A6D" w:rsidP="00D10A6D">
      <w:pPr>
        <w:ind w:left="-240" w:right="-180"/>
        <w:jc w:val="both"/>
        <w:rPr>
          <w:kern w:val="1"/>
          <w:sz w:val="28"/>
          <w:szCs w:val="28"/>
        </w:rPr>
      </w:pPr>
      <w:r w:rsidRPr="003779F8">
        <w:rPr>
          <w:sz w:val="28"/>
          <w:szCs w:val="28"/>
        </w:rPr>
        <w:t xml:space="preserve">специальных мест (специальное место) для размещения печатных агитационных материалов на территории избирательных участков </w:t>
      </w:r>
      <w:r>
        <w:rPr>
          <w:sz w:val="28"/>
          <w:szCs w:val="28"/>
        </w:rPr>
        <w:t>Верх-</w:t>
      </w:r>
      <w:proofErr w:type="spellStart"/>
      <w:r>
        <w:rPr>
          <w:sz w:val="28"/>
          <w:szCs w:val="28"/>
        </w:rPr>
        <w:t>Мильтюшинского</w:t>
      </w:r>
      <w:proofErr w:type="spellEnd"/>
      <w:r w:rsidRPr="003779F8">
        <w:rPr>
          <w:sz w:val="28"/>
          <w:szCs w:val="28"/>
        </w:rPr>
        <w:t xml:space="preserve">  сельсовета  </w:t>
      </w:r>
      <w:proofErr w:type="spellStart"/>
      <w:r>
        <w:rPr>
          <w:sz w:val="28"/>
          <w:szCs w:val="28"/>
        </w:rPr>
        <w:t>Черепановского</w:t>
      </w:r>
      <w:proofErr w:type="spellEnd"/>
      <w:r w:rsidRPr="003779F8">
        <w:rPr>
          <w:sz w:val="28"/>
          <w:szCs w:val="28"/>
        </w:rPr>
        <w:t xml:space="preserve"> района Новосибирской области на период подготовки и проведения </w:t>
      </w:r>
      <w:r w:rsidRPr="003779F8">
        <w:rPr>
          <w:kern w:val="1"/>
          <w:sz w:val="28"/>
          <w:szCs w:val="28"/>
        </w:rPr>
        <w:t xml:space="preserve">выборов </w:t>
      </w:r>
      <w:r>
        <w:rPr>
          <w:sz w:val="28"/>
          <w:szCs w:val="28"/>
        </w:rPr>
        <w:t xml:space="preserve"> депутатов </w:t>
      </w:r>
      <w:r>
        <w:rPr>
          <w:kern w:val="1"/>
          <w:sz w:val="28"/>
          <w:szCs w:val="28"/>
        </w:rPr>
        <w:t>Государственной д</w:t>
      </w:r>
      <w:r w:rsidRPr="000A463B">
        <w:rPr>
          <w:kern w:val="1"/>
          <w:sz w:val="28"/>
          <w:szCs w:val="28"/>
        </w:rPr>
        <w:t>умы Российской Федерации</w:t>
      </w:r>
      <w:r w:rsidRPr="000A463B">
        <w:rPr>
          <w:sz w:val="28"/>
          <w:szCs w:val="28"/>
        </w:rPr>
        <w:t>.</w:t>
      </w:r>
    </w:p>
    <w:p w:rsidR="00D10A6D" w:rsidRPr="0037522D" w:rsidRDefault="00D10A6D" w:rsidP="00D10A6D">
      <w:pPr>
        <w:ind w:left="-240" w:right="-180"/>
        <w:jc w:val="both"/>
        <w:rPr>
          <w:sz w:val="28"/>
          <w:szCs w:val="28"/>
        </w:rPr>
      </w:pPr>
    </w:p>
    <w:tbl>
      <w:tblPr>
        <w:tblW w:w="0" w:type="auto"/>
        <w:tblInd w:w="-65" w:type="dxa"/>
        <w:tblLayout w:type="fixed"/>
        <w:tblLook w:val="0000" w:firstRow="0" w:lastRow="0" w:firstColumn="0" w:lastColumn="0" w:noHBand="0" w:noVBand="0"/>
      </w:tblPr>
      <w:tblGrid>
        <w:gridCol w:w="645"/>
        <w:gridCol w:w="1213"/>
        <w:gridCol w:w="4261"/>
        <w:gridCol w:w="3679"/>
      </w:tblGrid>
      <w:tr w:rsidR="00D10A6D" w:rsidRPr="003779F8" w:rsidTr="008B4CE2">
        <w:trPr>
          <w:tblHeader/>
        </w:trPr>
        <w:tc>
          <w:tcPr>
            <w:tcW w:w="645" w:type="dxa"/>
            <w:tcBorders>
              <w:top w:val="single" w:sz="4" w:space="0" w:color="000000"/>
              <w:left w:val="single" w:sz="4" w:space="0" w:color="000000"/>
              <w:bottom w:val="single" w:sz="4" w:space="0" w:color="000000"/>
            </w:tcBorders>
            <w:vAlign w:val="center"/>
          </w:tcPr>
          <w:p w:rsidR="00D10A6D" w:rsidRPr="003779F8" w:rsidRDefault="00D10A6D" w:rsidP="008B4CE2">
            <w:pPr>
              <w:snapToGrid w:val="0"/>
              <w:ind w:right="-108"/>
              <w:jc w:val="center"/>
              <w:rPr>
                <w:sz w:val="28"/>
                <w:szCs w:val="28"/>
              </w:rPr>
            </w:pPr>
            <w:r w:rsidRPr="003779F8">
              <w:rPr>
                <w:sz w:val="28"/>
                <w:szCs w:val="28"/>
              </w:rPr>
              <w:t xml:space="preserve">№ </w:t>
            </w:r>
            <w:proofErr w:type="gramStart"/>
            <w:r w:rsidRPr="003779F8">
              <w:rPr>
                <w:sz w:val="28"/>
                <w:szCs w:val="28"/>
              </w:rPr>
              <w:t>п</w:t>
            </w:r>
            <w:proofErr w:type="gramEnd"/>
            <w:r w:rsidRPr="003779F8">
              <w:rPr>
                <w:sz w:val="28"/>
                <w:szCs w:val="28"/>
              </w:rPr>
              <w:t>/п</w:t>
            </w:r>
          </w:p>
        </w:tc>
        <w:tc>
          <w:tcPr>
            <w:tcW w:w="1213" w:type="dxa"/>
            <w:tcBorders>
              <w:top w:val="single" w:sz="4" w:space="0" w:color="000000"/>
              <w:left w:val="single" w:sz="4" w:space="0" w:color="000000"/>
              <w:bottom w:val="single" w:sz="4" w:space="0" w:color="000000"/>
            </w:tcBorders>
            <w:vAlign w:val="center"/>
          </w:tcPr>
          <w:p w:rsidR="00D10A6D" w:rsidRPr="003779F8" w:rsidRDefault="00D10A6D" w:rsidP="008B4CE2">
            <w:pPr>
              <w:snapToGrid w:val="0"/>
              <w:ind w:left="-63" w:right="-108"/>
              <w:jc w:val="center"/>
              <w:rPr>
                <w:sz w:val="28"/>
                <w:szCs w:val="28"/>
              </w:rPr>
            </w:pPr>
            <w:r w:rsidRPr="003779F8">
              <w:rPr>
                <w:sz w:val="28"/>
                <w:szCs w:val="28"/>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D10A6D" w:rsidRPr="003779F8" w:rsidRDefault="00D10A6D" w:rsidP="008B4CE2">
            <w:pPr>
              <w:snapToGrid w:val="0"/>
              <w:jc w:val="center"/>
              <w:rPr>
                <w:sz w:val="28"/>
                <w:szCs w:val="28"/>
              </w:rPr>
            </w:pPr>
            <w:r w:rsidRPr="003779F8">
              <w:rPr>
                <w:sz w:val="28"/>
                <w:szCs w:val="28"/>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D10A6D" w:rsidRPr="003779F8" w:rsidRDefault="00D10A6D" w:rsidP="008B4CE2">
            <w:pPr>
              <w:snapToGrid w:val="0"/>
              <w:jc w:val="center"/>
              <w:rPr>
                <w:sz w:val="28"/>
                <w:szCs w:val="28"/>
              </w:rPr>
            </w:pPr>
            <w:r w:rsidRPr="003779F8">
              <w:rPr>
                <w:sz w:val="28"/>
                <w:szCs w:val="28"/>
              </w:rPr>
              <w:t>Места для размещения печатных агитационных материалов</w:t>
            </w:r>
          </w:p>
        </w:tc>
      </w:tr>
      <w:tr w:rsidR="00D10A6D" w:rsidRPr="003779F8" w:rsidTr="008B4CE2">
        <w:trPr>
          <w:trHeight w:val="356"/>
          <w:tblHeader/>
        </w:trPr>
        <w:tc>
          <w:tcPr>
            <w:tcW w:w="645"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r w:rsidRPr="003779F8">
              <w:rPr>
                <w:sz w:val="28"/>
                <w:szCs w:val="28"/>
              </w:rPr>
              <w:t>2</w:t>
            </w:r>
          </w:p>
        </w:tc>
        <w:tc>
          <w:tcPr>
            <w:tcW w:w="4261" w:type="dxa"/>
            <w:tcBorders>
              <w:left w:val="single" w:sz="4" w:space="0" w:color="000000"/>
              <w:bottom w:val="single" w:sz="4" w:space="0" w:color="000000"/>
            </w:tcBorders>
          </w:tcPr>
          <w:p w:rsidR="00D10A6D" w:rsidRPr="003779F8" w:rsidRDefault="00D10A6D" w:rsidP="008B4CE2">
            <w:pPr>
              <w:snapToGrid w:val="0"/>
              <w:jc w:val="center"/>
              <w:rPr>
                <w:sz w:val="28"/>
                <w:szCs w:val="28"/>
              </w:rPr>
            </w:pPr>
            <w:r w:rsidRPr="003779F8">
              <w:rPr>
                <w:sz w:val="28"/>
                <w:szCs w:val="28"/>
              </w:rPr>
              <w:t>3</w:t>
            </w:r>
          </w:p>
        </w:tc>
        <w:tc>
          <w:tcPr>
            <w:tcW w:w="3679" w:type="dxa"/>
            <w:tcBorders>
              <w:left w:val="single" w:sz="4" w:space="0" w:color="000000"/>
              <w:bottom w:val="single" w:sz="4" w:space="0" w:color="000000"/>
              <w:right w:val="single" w:sz="4" w:space="0" w:color="000000"/>
            </w:tcBorders>
          </w:tcPr>
          <w:p w:rsidR="00D10A6D" w:rsidRPr="003779F8" w:rsidRDefault="00D10A6D" w:rsidP="008B4CE2">
            <w:pPr>
              <w:snapToGrid w:val="0"/>
              <w:jc w:val="center"/>
              <w:rPr>
                <w:sz w:val="28"/>
                <w:szCs w:val="28"/>
              </w:rPr>
            </w:pPr>
            <w:r w:rsidRPr="003779F8">
              <w:rPr>
                <w:sz w:val="28"/>
                <w:szCs w:val="28"/>
              </w:rPr>
              <w:t>4</w:t>
            </w:r>
          </w:p>
        </w:tc>
      </w:tr>
      <w:tr w:rsidR="00D10A6D" w:rsidRPr="003779F8" w:rsidTr="008B4CE2">
        <w:trPr>
          <w:trHeight w:val="1267"/>
        </w:trPr>
        <w:tc>
          <w:tcPr>
            <w:tcW w:w="645"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r>
              <w:rPr>
                <w:sz w:val="28"/>
                <w:szCs w:val="28"/>
              </w:rPr>
              <w:t>1250</w:t>
            </w:r>
          </w:p>
        </w:tc>
        <w:tc>
          <w:tcPr>
            <w:tcW w:w="4261" w:type="dxa"/>
            <w:tcBorders>
              <w:left w:val="single" w:sz="4" w:space="0" w:color="000000"/>
              <w:bottom w:val="single" w:sz="4" w:space="0" w:color="000000"/>
            </w:tcBorders>
          </w:tcPr>
          <w:p w:rsidR="00D10A6D" w:rsidRPr="003779F8" w:rsidRDefault="00D10A6D" w:rsidP="008B4CE2">
            <w:pPr>
              <w:snapToGrid w:val="0"/>
              <w:jc w:val="center"/>
              <w:rPr>
                <w:sz w:val="28"/>
                <w:szCs w:val="28"/>
              </w:rPr>
            </w:pPr>
            <w:proofErr w:type="spellStart"/>
            <w:r>
              <w:rPr>
                <w:sz w:val="28"/>
                <w:szCs w:val="28"/>
              </w:rPr>
              <w:t>п</w:t>
            </w:r>
            <w:proofErr w:type="gramStart"/>
            <w:r>
              <w:rPr>
                <w:sz w:val="28"/>
                <w:szCs w:val="28"/>
              </w:rPr>
              <w:t>.С</w:t>
            </w:r>
            <w:proofErr w:type="gramEnd"/>
            <w:r>
              <w:rPr>
                <w:sz w:val="28"/>
                <w:szCs w:val="28"/>
              </w:rPr>
              <w:t>еменовский</w:t>
            </w:r>
            <w:proofErr w:type="spellEnd"/>
            <w:r>
              <w:rPr>
                <w:sz w:val="28"/>
                <w:szCs w:val="28"/>
              </w:rPr>
              <w:t>. здание клуба</w:t>
            </w:r>
          </w:p>
        </w:tc>
        <w:tc>
          <w:tcPr>
            <w:tcW w:w="3679" w:type="dxa"/>
            <w:tcBorders>
              <w:left w:val="single" w:sz="4" w:space="0" w:color="000000"/>
              <w:bottom w:val="single" w:sz="4" w:space="0" w:color="000000"/>
              <w:right w:val="single" w:sz="4" w:space="0" w:color="000000"/>
            </w:tcBorders>
          </w:tcPr>
          <w:p w:rsidR="00D10A6D" w:rsidRPr="003779F8" w:rsidRDefault="00D10A6D" w:rsidP="008B4CE2">
            <w:pPr>
              <w:jc w:val="center"/>
              <w:rPr>
                <w:sz w:val="28"/>
                <w:szCs w:val="28"/>
              </w:rPr>
            </w:pPr>
            <w:r>
              <w:rPr>
                <w:sz w:val="28"/>
                <w:szCs w:val="28"/>
              </w:rPr>
              <w:t xml:space="preserve">доска объявлений , у здания конторы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xml:space="preserve"> 15</w:t>
            </w:r>
          </w:p>
        </w:tc>
      </w:tr>
      <w:tr w:rsidR="00D10A6D" w:rsidRPr="003779F8" w:rsidTr="008B4CE2">
        <w:trPr>
          <w:trHeight w:val="1267"/>
        </w:trPr>
        <w:tc>
          <w:tcPr>
            <w:tcW w:w="645"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r w:rsidRPr="003779F8">
              <w:rPr>
                <w:sz w:val="28"/>
                <w:szCs w:val="28"/>
              </w:rPr>
              <w:t>2</w:t>
            </w:r>
          </w:p>
        </w:tc>
        <w:tc>
          <w:tcPr>
            <w:tcW w:w="1213"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r>
              <w:rPr>
                <w:sz w:val="28"/>
                <w:szCs w:val="28"/>
              </w:rPr>
              <w:t>1251</w:t>
            </w:r>
          </w:p>
        </w:tc>
        <w:tc>
          <w:tcPr>
            <w:tcW w:w="4261" w:type="dxa"/>
            <w:tcBorders>
              <w:left w:val="single" w:sz="4" w:space="0" w:color="000000"/>
              <w:bottom w:val="single" w:sz="4" w:space="0" w:color="000000"/>
            </w:tcBorders>
          </w:tcPr>
          <w:p w:rsidR="00D10A6D" w:rsidRPr="003779F8" w:rsidRDefault="00D10A6D" w:rsidP="008B4CE2">
            <w:pPr>
              <w:snapToGrid w:val="0"/>
              <w:jc w:val="center"/>
              <w:rPr>
                <w:sz w:val="28"/>
                <w:szCs w:val="28"/>
              </w:rPr>
            </w:pPr>
            <w:proofErr w:type="spellStart"/>
            <w:r>
              <w:rPr>
                <w:sz w:val="28"/>
                <w:szCs w:val="28"/>
              </w:rPr>
              <w:t>с</w:t>
            </w:r>
            <w:proofErr w:type="gramStart"/>
            <w:r>
              <w:rPr>
                <w:sz w:val="28"/>
                <w:szCs w:val="28"/>
              </w:rPr>
              <w:t>.В</w:t>
            </w:r>
            <w:proofErr w:type="gramEnd"/>
            <w:r>
              <w:rPr>
                <w:sz w:val="28"/>
                <w:szCs w:val="28"/>
              </w:rPr>
              <w:t>ерх-Мильтюши</w:t>
            </w:r>
            <w:proofErr w:type="spellEnd"/>
            <w:r>
              <w:rPr>
                <w:sz w:val="28"/>
                <w:szCs w:val="28"/>
              </w:rPr>
              <w:t>. здание СДК</w:t>
            </w:r>
          </w:p>
        </w:tc>
        <w:tc>
          <w:tcPr>
            <w:tcW w:w="3679" w:type="dxa"/>
            <w:tcBorders>
              <w:left w:val="single" w:sz="4" w:space="0" w:color="000000"/>
              <w:bottom w:val="single" w:sz="4" w:space="0" w:color="000000"/>
              <w:right w:val="single" w:sz="4" w:space="0" w:color="000000"/>
            </w:tcBorders>
          </w:tcPr>
          <w:p w:rsidR="00D10A6D" w:rsidRPr="003779F8" w:rsidRDefault="00D10A6D" w:rsidP="008B4CE2">
            <w:pPr>
              <w:jc w:val="center"/>
              <w:rPr>
                <w:sz w:val="28"/>
                <w:szCs w:val="28"/>
              </w:rPr>
            </w:pPr>
            <w:r>
              <w:rPr>
                <w:sz w:val="28"/>
                <w:szCs w:val="28"/>
              </w:rPr>
              <w:t xml:space="preserve">доска объявлений у здания конторы СХПК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xml:space="preserve"> 1</w:t>
            </w:r>
          </w:p>
        </w:tc>
      </w:tr>
      <w:tr w:rsidR="00D10A6D" w:rsidRPr="003779F8" w:rsidTr="008B4CE2">
        <w:trPr>
          <w:trHeight w:val="890"/>
        </w:trPr>
        <w:tc>
          <w:tcPr>
            <w:tcW w:w="645" w:type="dxa"/>
            <w:tcBorders>
              <w:left w:val="single" w:sz="4" w:space="0" w:color="000000"/>
            </w:tcBorders>
            <w:vAlign w:val="center"/>
          </w:tcPr>
          <w:p w:rsidR="00D10A6D" w:rsidRPr="003779F8" w:rsidRDefault="00D10A6D" w:rsidP="008B4CE2">
            <w:pPr>
              <w:snapToGrid w:val="0"/>
              <w:jc w:val="center"/>
              <w:rPr>
                <w:sz w:val="28"/>
                <w:szCs w:val="28"/>
              </w:rPr>
            </w:pPr>
            <w:r w:rsidRPr="003779F8">
              <w:rPr>
                <w:sz w:val="28"/>
                <w:szCs w:val="28"/>
              </w:rPr>
              <w:t>3</w:t>
            </w:r>
          </w:p>
        </w:tc>
        <w:tc>
          <w:tcPr>
            <w:tcW w:w="1213" w:type="dxa"/>
            <w:tcBorders>
              <w:left w:val="single" w:sz="4" w:space="0" w:color="000000"/>
            </w:tcBorders>
            <w:vAlign w:val="center"/>
          </w:tcPr>
          <w:p w:rsidR="00D10A6D" w:rsidRPr="003779F8" w:rsidRDefault="00D10A6D" w:rsidP="008B4CE2">
            <w:pPr>
              <w:snapToGrid w:val="0"/>
              <w:jc w:val="center"/>
              <w:rPr>
                <w:sz w:val="28"/>
                <w:szCs w:val="28"/>
              </w:rPr>
            </w:pPr>
            <w:r>
              <w:rPr>
                <w:sz w:val="28"/>
                <w:szCs w:val="28"/>
              </w:rPr>
              <w:t>1252</w:t>
            </w:r>
          </w:p>
        </w:tc>
        <w:tc>
          <w:tcPr>
            <w:tcW w:w="4261" w:type="dxa"/>
            <w:tcBorders>
              <w:left w:val="single" w:sz="4" w:space="0" w:color="000000"/>
            </w:tcBorders>
          </w:tcPr>
          <w:p w:rsidR="00D10A6D" w:rsidRDefault="00D10A6D" w:rsidP="008B4CE2">
            <w:pPr>
              <w:snapToGrid w:val="0"/>
              <w:jc w:val="center"/>
              <w:rPr>
                <w:sz w:val="28"/>
                <w:szCs w:val="28"/>
              </w:rPr>
            </w:pPr>
            <w:proofErr w:type="spellStart"/>
            <w:r>
              <w:rPr>
                <w:sz w:val="28"/>
                <w:szCs w:val="28"/>
              </w:rPr>
              <w:t>с</w:t>
            </w:r>
            <w:proofErr w:type="gramStart"/>
            <w:r>
              <w:rPr>
                <w:sz w:val="28"/>
                <w:szCs w:val="28"/>
              </w:rPr>
              <w:t>.К</w:t>
            </w:r>
            <w:proofErr w:type="gramEnd"/>
            <w:r>
              <w:rPr>
                <w:sz w:val="28"/>
                <w:szCs w:val="28"/>
              </w:rPr>
              <w:t>уриловка</w:t>
            </w:r>
            <w:proofErr w:type="spellEnd"/>
            <w:r>
              <w:rPr>
                <w:sz w:val="28"/>
                <w:szCs w:val="28"/>
              </w:rPr>
              <w:t>. здание школы</w:t>
            </w:r>
          </w:p>
          <w:p w:rsidR="00D10A6D" w:rsidRDefault="00D10A6D" w:rsidP="008B4CE2">
            <w:pPr>
              <w:snapToGrid w:val="0"/>
              <w:jc w:val="center"/>
              <w:rPr>
                <w:sz w:val="28"/>
                <w:szCs w:val="28"/>
              </w:rPr>
            </w:pPr>
          </w:p>
          <w:p w:rsidR="00D10A6D" w:rsidRDefault="00D10A6D" w:rsidP="008B4CE2">
            <w:pPr>
              <w:snapToGrid w:val="0"/>
              <w:jc w:val="center"/>
              <w:rPr>
                <w:sz w:val="28"/>
                <w:szCs w:val="28"/>
              </w:rPr>
            </w:pPr>
          </w:p>
          <w:p w:rsidR="00D10A6D" w:rsidRDefault="00D10A6D" w:rsidP="008B4CE2">
            <w:pPr>
              <w:snapToGrid w:val="0"/>
              <w:jc w:val="center"/>
              <w:rPr>
                <w:sz w:val="28"/>
                <w:szCs w:val="28"/>
              </w:rPr>
            </w:pPr>
          </w:p>
          <w:p w:rsidR="00D10A6D" w:rsidRPr="003779F8" w:rsidRDefault="00D10A6D" w:rsidP="008B4CE2">
            <w:pPr>
              <w:snapToGrid w:val="0"/>
              <w:jc w:val="center"/>
              <w:rPr>
                <w:sz w:val="28"/>
                <w:szCs w:val="28"/>
              </w:rPr>
            </w:pPr>
            <w:proofErr w:type="spellStart"/>
            <w:r>
              <w:rPr>
                <w:sz w:val="28"/>
                <w:szCs w:val="28"/>
              </w:rPr>
              <w:t>п</w:t>
            </w:r>
            <w:proofErr w:type="gramStart"/>
            <w:r>
              <w:rPr>
                <w:sz w:val="28"/>
                <w:szCs w:val="28"/>
              </w:rPr>
              <w:t>.С</w:t>
            </w:r>
            <w:proofErr w:type="gramEnd"/>
            <w:r>
              <w:rPr>
                <w:sz w:val="28"/>
                <w:szCs w:val="28"/>
              </w:rPr>
              <w:t>ибиряк</w:t>
            </w:r>
            <w:proofErr w:type="spellEnd"/>
            <w:r>
              <w:rPr>
                <w:sz w:val="28"/>
                <w:szCs w:val="28"/>
              </w:rPr>
              <w:t xml:space="preserve">, здание школы в </w:t>
            </w:r>
            <w:proofErr w:type="spellStart"/>
            <w:r>
              <w:rPr>
                <w:sz w:val="28"/>
                <w:szCs w:val="28"/>
              </w:rPr>
              <w:t>с.Куриловка</w:t>
            </w:r>
            <w:proofErr w:type="spellEnd"/>
          </w:p>
        </w:tc>
        <w:tc>
          <w:tcPr>
            <w:tcW w:w="3679" w:type="dxa"/>
            <w:tcBorders>
              <w:left w:val="single" w:sz="4" w:space="0" w:color="000000"/>
              <w:right w:val="single" w:sz="4" w:space="0" w:color="000000"/>
            </w:tcBorders>
          </w:tcPr>
          <w:p w:rsidR="00D10A6D" w:rsidRDefault="00D10A6D" w:rsidP="008B4CE2">
            <w:pPr>
              <w:snapToGrid w:val="0"/>
              <w:jc w:val="center"/>
              <w:rPr>
                <w:sz w:val="28"/>
                <w:szCs w:val="28"/>
              </w:rPr>
            </w:pPr>
            <w:r>
              <w:rPr>
                <w:sz w:val="28"/>
                <w:szCs w:val="28"/>
              </w:rPr>
              <w:t xml:space="preserve">доска объявлений у здания СДК ,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xml:space="preserve"> 23</w:t>
            </w:r>
          </w:p>
          <w:p w:rsidR="00D10A6D" w:rsidRDefault="00D10A6D" w:rsidP="008B4CE2">
            <w:pPr>
              <w:snapToGrid w:val="0"/>
              <w:jc w:val="center"/>
              <w:rPr>
                <w:sz w:val="28"/>
                <w:szCs w:val="28"/>
              </w:rPr>
            </w:pPr>
          </w:p>
          <w:p w:rsidR="00D10A6D" w:rsidRDefault="00D10A6D" w:rsidP="008B4CE2">
            <w:pPr>
              <w:snapToGrid w:val="0"/>
              <w:jc w:val="center"/>
              <w:rPr>
                <w:sz w:val="28"/>
                <w:szCs w:val="28"/>
              </w:rPr>
            </w:pPr>
          </w:p>
          <w:p w:rsidR="00D10A6D" w:rsidRPr="003779F8" w:rsidRDefault="00D10A6D" w:rsidP="008B4CE2">
            <w:pPr>
              <w:snapToGrid w:val="0"/>
              <w:jc w:val="center"/>
              <w:rPr>
                <w:sz w:val="28"/>
                <w:szCs w:val="28"/>
              </w:rPr>
            </w:pPr>
            <w:r>
              <w:rPr>
                <w:sz w:val="28"/>
                <w:szCs w:val="28"/>
              </w:rPr>
              <w:t xml:space="preserve">доска объявлений у здания сельского клуба ,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xml:space="preserve"> 12</w:t>
            </w:r>
          </w:p>
        </w:tc>
      </w:tr>
      <w:tr w:rsidR="00D10A6D" w:rsidRPr="003779F8" w:rsidTr="008B4CE2">
        <w:trPr>
          <w:trHeight w:val="890"/>
        </w:trPr>
        <w:tc>
          <w:tcPr>
            <w:tcW w:w="645" w:type="dxa"/>
            <w:tcBorders>
              <w:left w:val="single" w:sz="4" w:space="0" w:color="000000"/>
              <w:bottom w:val="single" w:sz="4" w:space="0" w:color="000000"/>
            </w:tcBorders>
            <w:vAlign w:val="center"/>
          </w:tcPr>
          <w:p w:rsidR="00D10A6D" w:rsidRPr="003779F8" w:rsidRDefault="00D10A6D" w:rsidP="008B4CE2">
            <w:pPr>
              <w:snapToGrid w:val="0"/>
              <w:jc w:val="center"/>
              <w:rPr>
                <w:sz w:val="28"/>
                <w:szCs w:val="28"/>
              </w:rPr>
            </w:pPr>
          </w:p>
        </w:tc>
        <w:tc>
          <w:tcPr>
            <w:tcW w:w="1213" w:type="dxa"/>
            <w:tcBorders>
              <w:left w:val="single" w:sz="4" w:space="0" w:color="000000"/>
              <w:bottom w:val="single" w:sz="4" w:space="0" w:color="000000"/>
            </w:tcBorders>
            <w:vAlign w:val="center"/>
          </w:tcPr>
          <w:p w:rsidR="00D10A6D" w:rsidRDefault="00D10A6D" w:rsidP="008B4CE2">
            <w:pPr>
              <w:snapToGrid w:val="0"/>
              <w:jc w:val="center"/>
              <w:rPr>
                <w:sz w:val="28"/>
                <w:szCs w:val="28"/>
              </w:rPr>
            </w:pPr>
          </w:p>
        </w:tc>
        <w:tc>
          <w:tcPr>
            <w:tcW w:w="4261" w:type="dxa"/>
            <w:tcBorders>
              <w:left w:val="single" w:sz="4" w:space="0" w:color="000000"/>
              <w:bottom w:val="single" w:sz="4" w:space="0" w:color="000000"/>
            </w:tcBorders>
          </w:tcPr>
          <w:p w:rsidR="00D10A6D" w:rsidRDefault="00D10A6D" w:rsidP="008B4CE2">
            <w:pPr>
              <w:snapToGrid w:val="0"/>
              <w:jc w:val="center"/>
              <w:rPr>
                <w:sz w:val="28"/>
                <w:szCs w:val="28"/>
              </w:rPr>
            </w:pPr>
          </w:p>
        </w:tc>
        <w:tc>
          <w:tcPr>
            <w:tcW w:w="3679" w:type="dxa"/>
            <w:tcBorders>
              <w:left w:val="single" w:sz="4" w:space="0" w:color="000000"/>
              <w:bottom w:val="single" w:sz="4" w:space="0" w:color="000000"/>
              <w:right w:val="single" w:sz="4" w:space="0" w:color="000000"/>
            </w:tcBorders>
          </w:tcPr>
          <w:p w:rsidR="00D10A6D" w:rsidRDefault="00D10A6D" w:rsidP="008B4CE2">
            <w:pPr>
              <w:snapToGrid w:val="0"/>
              <w:jc w:val="center"/>
              <w:rPr>
                <w:sz w:val="28"/>
                <w:szCs w:val="28"/>
              </w:rPr>
            </w:pPr>
          </w:p>
        </w:tc>
      </w:tr>
    </w:tbl>
    <w:p w:rsidR="00D10A6D" w:rsidRPr="003779F8" w:rsidRDefault="00D10A6D" w:rsidP="00D10A6D">
      <w:pPr>
        <w:pStyle w:val="a8"/>
        <w:spacing w:before="238"/>
        <w:ind w:left="20" w:firstLine="0"/>
        <w:jc w:val="center"/>
        <w:rPr>
          <w:szCs w:val="28"/>
        </w:rPr>
      </w:pPr>
    </w:p>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2F1EFB" w:rsidRPr="005012A8" w:rsidRDefault="002F1EFB">
      <w:pPr>
        <w:rPr>
          <w:sz w:val="20"/>
          <w:szCs w:val="20"/>
        </w:rPr>
      </w:pPr>
    </w:p>
    <w:sectPr w:rsidR="002F1EFB" w:rsidRPr="00501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FFC"/>
    <w:rsid w:val="002F1EFB"/>
    <w:rsid w:val="00445B5D"/>
    <w:rsid w:val="00470FFC"/>
    <w:rsid w:val="004E1873"/>
    <w:rsid w:val="005012A8"/>
    <w:rsid w:val="006F50C0"/>
    <w:rsid w:val="00D1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0A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6F50C0"/>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18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6F50C0"/>
    <w:rPr>
      <w:rFonts w:ascii="Tahoma" w:hAnsi="Tahoma" w:cs="Tahoma"/>
      <w:sz w:val="16"/>
      <w:szCs w:val="16"/>
    </w:rPr>
  </w:style>
  <w:style w:type="character" w:customStyle="1" w:styleId="a4">
    <w:name w:val="Текст выноски Знак"/>
    <w:basedOn w:val="a0"/>
    <w:link w:val="a3"/>
    <w:uiPriority w:val="99"/>
    <w:semiHidden/>
    <w:rsid w:val="006F50C0"/>
    <w:rPr>
      <w:rFonts w:ascii="Tahoma" w:eastAsia="Times New Roman" w:hAnsi="Tahoma" w:cs="Tahoma"/>
      <w:sz w:val="16"/>
      <w:szCs w:val="16"/>
      <w:lang w:eastAsia="ru-RU"/>
    </w:rPr>
  </w:style>
  <w:style w:type="character" w:customStyle="1" w:styleId="20">
    <w:name w:val="Заголовок 2 Знак"/>
    <w:basedOn w:val="a0"/>
    <w:link w:val="2"/>
    <w:semiHidden/>
    <w:rsid w:val="006F50C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10A6D"/>
    <w:rPr>
      <w:rFonts w:asciiTheme="majorHAnsi" w:eastAsiaTheme="majorEastAsia" w:hAnsiTheme="majorHAnsi" w:cstheme="majorBidi"/>
      <w:b/>
      <w:bCs/>
      <w:color w:val="2E74B5" w:themeColor="accent1" w:themeShade="BF"/>
      <w:sz w:val="28"/>
      <w:szCs w:val="28"/>
      <w:lang w:eastAsia="ru-RU"/>
    </w:rPr>
  </w:style>
  <w:style w:type="paragraph" w:customStyle="1" w:styleId="a5">
    <w:name w:val="Заголовок"/>
    <w:basedOn w:val="a"/>
    <w:next w:val="a6"/>
    <w:rsid w:val="00D10A6D"/>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semiHidden/>
    <w:rsid w:val="00D10A6D"/>
    <w:pPr>
      <w:suppressAutoHyphens/>
      <w:jc w:val="both"/>
    </w:pPr>
    <w:rPr>
      <w:sz w:val="28"/>
      <w:lang w:eastAsia="ar-SA"/>
    </w:rPr>
  </w:style>
  <w:style w:type="character" w:customStyle="1" w:styleId="a7">
    <w:name w:val="Основной текст Знак"/>
    <w:basedOn w:val="a0"/>
    <w:link w:val="a6"/>
    <w:semiHidden/>
    <w:rsid w:val="00D10A6D"/>
    <w:rPr>
      <w:rFonts w:ascii="Times New Roman" w:eastAsia="Times New Roman" w:hAnsi="Times New Roman" w:cs="Times New Roman"/>
      <w:sz w:val="28"/>
      <w:szCs w:val="24"/>
      <w:lang w:eastAsia="ar-SA"/>
    </w:rPr>
  </w:style>
  <w:style w:type="paragraph" w:styleId="a8">
    <w:name w:val="Body Text Indent"/>
    <w:basedOn w:val="a"/>
    <w:link w:val="a9"/>
    <w:semiHidden/>
    <w:rsid w:val="00D10A6D"/>
    <w:pPr>
      <w:suppressAutoHyphens/>
      <w:ind w:firstLine="993"/>
    </w:pPr>
    <w:rPr>
      <w:sz w:val="28"/>
      <w:lang w:eastAsia="ar-SA"/>
    </w:rPr>
  </w:style>
  <w:style w:type="character" w:customStyle="1" w:styleId="a9">
    <w:name w:val="Основной текст с отступом Знак"/>
    <w:basedOn w:val="a0"/>
    <w:link w:val="a8"/>
    <w:semiHidden/>
    <w:rsid w:val="00D10A6D"/>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0A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6F50C0"/>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18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6F50C0"/>
    <w:rPr>
      <w:rFonts w:ascii="Tahoma" w:hAnsi="Tahoma" w:cs="Tahoma"/>
      <w:sz w:val="16"/>
      <w:szCs w:val="16"/>
    </w:rPr>
  </w:style>
  <w:style w:type="character" w:customStyle="1" w:styleId="a4">
    <w:name w:val="Текст выноски Знак"/>
    <w:basedOn w:val="a0"/>
    <w:link w:val="a3"/>
    <w:uiPriority w:val="99"/>
    <w:semiHidden/>
    <w:rsid w:val="006F50C0"/>
    <w:rPr>
      <w:rFonts w:ascii="Tahoma" w:eastAsia="Times New Roman" w:hAnsi="Tahoma" w:cs="Tahoma"/>
      <w:sz w:val="16"/>
      <w:szCs w:val="16"/>
      <w:lang w:eastAsia="ru-RU"/>
    </w:rPr>
  </w:style>
  <w:style w:type="character" w:customStyle="1" w:styleId="20">
    <w:name w:val="Заголовок 2 Знак"/>
    <w:basedOn w:val="a0"/>
    <w:link w:val="2"/>
    <w:semiHidden/>
    <w:rsid w:val="006F50C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10A6D"/>
    <w:rPr>
      <w:rFonts w:asciiTheme="majorHAnsi" w:eastAsiaTheme="majorEastAsia" w:hAnsiTheme="majorHAnsi" w:cstheme="majorBidi"/>
      <w:b/>
      <w:bCs/>
      <w:color w:val="2E74B5" w:themeColor="accent1" w:themeShade="BF"/>
      <w:sz w:val="28"/>
      <w:szCs w:val="28"/>
      <w:lang w:eastAsia="ru-RU"/>
    </w:rPr>
  </w:style>
  <w:style w:type="paragraph" w:customStyle="1" w:styleId="a5">
    <w:name w:val="Заголовок"/>
    <w:basedOn w:val="a"/>
    <w:next w:val="a6"/>
    <w:rsid w:val="00D10A6D"/>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semiHidden/>
    <w:rsid w:val="00D10A6D"/>
    <w:pPr>
      <w:suppressAutoHyphens/>
      <w:jc w:val="both"/>
    </w:pPr>
    <w:rPr>
      <w:sz w:val="28"/>
      <w:lang w:eastAsia="ar-SA"/>
    </w:rPr>
  </w:style>
  <w:style w:type="character" w:customStyle="1" w:styleId="a7">
    <w:name w:val="Основной текст Знак"/>
    <w:basedOn w:val="a0"/>
    <w:link w:val="a6"/>
    <w:semiHidden/>
    <w:rsid w:val="00D10A6D"/>
    <w:rPr>
      <w:rFonts w:ascii="Times New Roman" w:eastAsia="Times New Roman" w:hAnsi="Times New Roman" w:cs="Times New Roman"/>
      <w:sz w:val="28"/>
      <w:szCs w:val="24"/>
      <w:lang w:eastAsia="ar-SA"/>
    </w:rPr>
  </w:style>
  <w:style w:type="paragraph" w:styleId="a8">
    <w:name w:val="Body Text Indent"/>
    <w:basedOn w:val="a"/>
    <w:link w:val="a9"/>
    <w:semiHidden/>
    <w:rsid w:val="00D10A6D"/>
    <w:pPr>
      <w:suppressAutoHyphens/>
      <w:ind w:firstLine="993"/>
    </w:pPr>
    <w:rPr>
      <w:sz w:val="28"/>
      <w:lang w:eastAsia="ar-SA"/>
    </w:rPr>
  </w:style>
  <w:style w:type="character" w:customStyle="1" w:styleId="a9">
    <w:name w:val="Основной текст с отступом Знак"/>
    <w:basedOn w:val="a0"/>
    <w:link w:val="a8"/>
    <w:semiHidden/>
    <w:rsid w:val="00D10A6D"/>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43367">
      <w:bodyDiv w:val="1"/>
      <w:marLeft w:val="0"/>
      <w:marRight w:val="0"/>
      <w:marTop w:val="0"/>
      <w:marBottom w:val="0"/>
      <w:divBdr>
        <w:top w:val="none" w:sz="0" w:space="0" w:color="auto"/>
        <w:left w:val="none" w:sz="0" w:space="0" w:color="auto"/>
        <w:bottom w:val="none" w:sz="0" w:space="0" w:color="auto"/>
        <w:right w:val="none" w:sz="0" w:space="0" w:color="auto"/>
      </w:divBdr>
    </w:div>
    <w:div w:id="10858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773</Words>
  <Characters>4410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Ширманова Ольга Александровна</dc:creator>
  <cp:keywords/>
  <dc:description/>
  <cp:lastModifiedBy>Юзер</cp:lastModifiedBy>
  <cp:revision>5</cp:revision>
  <cp:lastPrinted>2021-07-05T04:36:00Z</cp:lastPrinted>
  <dcterms:created xsi:type="dcterms:W3CDTF">2021-07-03T03:16:00Z</dcterms:created>
  <dcterms:modified xsi:type="dcterms:W3CDTF">2021-07-05T04:45:00Z</dcterms:modified>
</cp:coreProperties>
</file>