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A" w:rsidRDefault="00342B2A" w:rsidP="00052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5272A">
        <w:rPr>
          <w:b/>
          <w:bCs/>
          <w:sz w:val="28"/>
          <w:szCs w:val="28"/>
        </w:rPr>
        <w:t>ЕСТНИК</w:t>
      </w:r>
    </w:p>
    <w:p w:rsidR="0005272A" w:rsidRDefault="0005272A" w:rsidP="0005272A">
      <w:pPr>
        <w:jc w:val="center"/>
        <w:rPr>
          <w:b/>
          <w:bCs/>
          <w:sz w:val="28"/>
          <w:szCs w:val="28"/>
        </w:rPr>
      </w:pPr>
      <w:r w:rsidRPr="00A101D6">
        <w:rPr>
          <w:b/>
          <w:bCs/>
          <w:sz w:val="28"/>
          <w:szCs w:val="28"/>
        </w:rPr>
        <w:t>№ 1</w:t>
      </w:r>
      <w:r w:rsidR="00A8055B">
        <w:rPr>
          <w:b/>
          <w:bCs/>
          <w:sz w:val="28"/>
          <w:szCs w:val="28"/>
        </w:rPr>
        <w:t>7</w:t>
      </w:r>
      <w:r w:rsidRPr="00A101D6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3</w:t>
      </w:r>
      <w:r w:rsidR="00A8055B">
        <w:rPr>
          <w:b/>
          <w:bCs/>
          <w:sz w:val="28"/>
          <w:szCs w:val="28"/>
        </w:rPr>
        <w:t>0</w:t>
      </w:r>
      <w:r w:rsidRPr="00A101D6">
        <w:rPr>
          <w:b/>
          <w:bCs/>
          <w:sz w:val="28"/>
          <w:szCs w:val="28"/>
        </w:rPr>
        <w:t>.0</w:t>
      </w:r>
      <w:r w:rsidR="00A8055B">
        <w:rPr>
          <w:b/>
          <w:bCs/>
          <w:sz w:val="28"/>
          <w:szCs w:val="28"/>
        </w:rPr>
        <w:t>9</w:t>
      </w:r>
      <w:r w:rsidRPr="00A101D6">
        <w:rPr>
          <w:b/>
          <w:bCs/>
          <w:sz w:val="28"/>
          <w:szCs w:val="28"/>
        </w:rPr>
        <w:t>.2022г.</w:t>
      </w:r>
    </w:p>
    <w:p w:rsidR="00342B2A" w:rsidRDefault="00342B2A" w:rsidP="0005272A">
      <w:pPr>
        <w:jc w:val="center"/>
        <w:rPr>
          <w:b/>
          <w:bCs/>
          <w:sz w:val="28"/>
          <w:szCs w:val="28"/>
        </w:rPr>
      </w:pPr>
    </w:p>
    <w:p w:rsidR="00A8055B" w:rsidRPr="00A8055B" w:rsidRDefault="00A8055B" w:rsidP="00A8055B">
      <w:pPr>
        <w:jc w:val="center"/>
        <w:rPr>
          <w:rFonts w:eastAsia="Times New Roman"/>
          <w:b/>
          <w:sz w:val="16"/>
          <w:szCs w:val="16"/>
        </w:rPr>
      </w:pPr>
      <w:r w:rsidRPr="00A8055B">
        <w:rPr>
          <w:rFonts w:eastAsia="Times New Roman"/>
          <w:b/>
          <w:sz w:val="16"/>
          <w:szCs w:val="16"/>
        </w:rPr>
        <w:t xml:space="preserve">СОВЕТ ДЕПУТАТОВ ВЕРХ-МИЛЬТЮШИНСКОГО СЕЛЬСОВЕТА </w:t>
      </w:r>
    </w:p>
    <w:p w:rsidR="00A8055B" w:rsidRPr="00A8055B" w:rsidRDefault="00A8055B" w:rsidP="00A8055B">
      <w:pPr>
        <w:jc w:val="center"/>
        <w:rPr>
          <w:rFonts w:eastAsia="Times New Roman"/>
          <w:b/>
          <w:sz w:val="16"/>
          <w:szCs w:val="16"/>
        </w:rPr>
      </w:pPr>
      <w:r w:rsidRPr="00A8055B">
        <w:rPr>
          <w:rFonts w:eastAsia="Times New Roman"/>
          <w:b/>
          <w:sz w:val="16"/>
          <w:szCs w:val="16"/>
        </w:rPr>
        <w:t>ЧЕРЕПАНОВСКОГО РАЙОНА</w:t>
      </w:r>
    </w:p>
    <w:p w:rsidR="00A8055B" w:rsidRPr="00A8055B" w:rsidRDefault="00A8055B" w:rsidP="00A8055B">
      <w:pPr>
        <w:jc w:val="center"/>
        <w:rPr>
          <w:rFonts w:eastAsia="Times New Roman"/>
          <w:b/>
          <w:sz w:val="16"/>
          <w:szCs w:val="16"/>
        </w:rPr>
      </w:pPr>
      <w:r w:rsidRPr="00A8055B">
        <w:rPr>
          <w:rFonts w:eastAsia="Times New Roman"/>
          <w:b/>
          <w:sz w:val="16"/>
          <w:szCs w:val="16"/>
        </w:rPr>
        <w:t xml:space="preserve"> НОВОСИБИРСКОЙ ОБЛАСТИ </w:t>
      </w: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(шестого созыва)</w:t>
      </w: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jc w:val="center"/>
        <w:rPr>
          <w:rFonts w:eastAsia="Times New Roman"/>
          <w:b/>
          <w:sz w:val="16"/>
          <w:szCs w:val="16"/>
        </w:rPr>
      </w:pPr>
      <w:r w:rsidRPr="00A8055B">
        <w:rPr>
          <w:rFonts w:eastAsia="Times New Roman"/>
          <w:b/>
          <w:sz w:val="16"/>
          <w:szCs w:val="16"/>
        </w:rPr>
        <w:t>РЕШЕНИЕ</w:t>
      </w: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(двадцать девятой сессии)</w:t>
      </w: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от 30.09. 2022г.                         с. Верх-</w:t>
      </w:r>
      <w:proofErr w:type="spellStart"/>
      <w:r w:rsidRPr="00A8055B">
        <w:rPr>
          <w:rFonts w:eastAsia="Times New Roman"/>
          <w:sz w:val="16"/>
          <w:szCs w:val="16"/>
        </w:rPr>
        <w:t>Мильтюши</w:t>
      </w:r>
      <w:proofErr w:type="spellEnd"/>
      <w:r w:rsidRPr="00A8055B">
        <w:rPr>
          <w:rFonts w:eastAsia="Times New Roman"/>
          <w:sz w:val="16"/>
          <w:szCs w:val="16"/>
        </w:rPr>
        <w:t xml:space="preserve">                                            №2</w:t>
      </w:r>
    </w:p>
    <w:p w:rsidR="00A8055B" w:rsidRPr="00A8055B" w:rsidRDefault="00A8055B" w:rsidP="00A8055B">
      <w:pPr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 сельсовета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 </w:t>
      </w:r>
    </w:p>
    <w:p w:rsidR="00A8055B" w:rsidRPr="00A8055B" w:rsidRDefault="00A8055B" w:rsidP="00A8055B">
      <w:pPr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567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b/>
          <w:sz w:val="16"/>
          <w:szCs w:val="16"/>
        </w:rPr>
        <w:t xml:space="preserve">      </w:t>
      </w:r>
      <w:r w:rsidRPr="00A8055B">
        <w:rPr>
          <w:rFonts w:eastAsia="Times New Roman"/>
          <w:sz w:val="16"/>
          <w:szCs w:val="16"/>
        </w:rPr>
        <w:t>В соответствии с частью 5 статьи 2 Федерального закона от 31.07.2020 №247-ФЗ «Об обязательных требованиях в Российской Федерации», частью 6.1 статьи 7 Федерального закона от 06.10.2003 № 131-ФЗ «Об общих принципах организации местного самоуправления в Российской Федерации», Совет депутатов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сельсовета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</w:t>
      </w:r>
    </w:p>
    <w:p w:rsidR="00A8055B" w:rsidRPr="00A8055B" w:rsidRDefault="00A8055B" w:rsidP="00A8055B">
      <w:pPr>
        <w:ind w:firstLine="567"/>
        <w:jc w:val="both"/>
        <w:rPr>
          <w:rFonts w:eastAsia="Times New Roman"/>
          <w:b/>
          <w:sz w:val="16"/>
          <w:szCs w:val="16"/>
        </w:rPr>
      </w:pPr>
      <w:r w:rsidRPr="00A8055B">
        <w:rPr>
          <w:rFonts w:eastAsia="Times New Roman"/>
          <w:b/>
          <w:sz w:val="16"/>
          <w:szCs w:val="16"/>
        </w:rPr>
        <w:t xml:space="preserve"> РЕШИЛ:</w:t>
      </w:r>
    </w:p>
    <w:p w:rsidR="00A8055B" w:rsidRPr="00A8055B" w:rsidRDefault="00A8055B" w:rsidP="00A8055B">
      <w:pPr>
        <w:numPr>
          <w:ilvl w:val="0"/>
          <w:numId w:val="7"/>
        </w:numPr>
        <w:ind w:firstLine="720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Утвердить прилагаемый Порядок установления и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сельсовета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области.</w:t>
      </w:r>
    </w:p>
    <w:p w:rsidR="00A8055B" w:rsidRPr="00A8055B" w:rsidRDefault="00A8055B" w:rsidP="00A8055B">
      <w:pPr>
        <w:ind w:firstLine="567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2. Опубликовать настоящее решение в периодическом печатном издании «Вестник» разместить на официальном сайте администрации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 сельсовета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области.</w:t>
      </w:r>
    </w:p>
    <w:p w:rsidR="00A8055B" w:rsidRPr="00A8055B" w:rsidRDefault="00A8055B" w:rsidP="00A8055B">
      <w:pPr>
        <w:ind w:firstLine="567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3. Настоящее решение вступает в силу  после его официального опубликования.</w:t>
      </w:r>
    </w:p>
    <w:p w:rsidR="00A8055B" w:rsidRPr="00A8055B" w:rsidRDefault="00A8055B" w:rsidP="00A8055B">
      <w:pPr>
        <w:ind w:firstLine="567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567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Председатель  Совета депутатов</w:t>
      </w:r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 сельсовета  </w:t>
      </w:r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</w:t>
      </w:r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Новосибирской области                                                                    С.А. </w:t>
      </w:r>
      <w:proofErr w:type="spellStart"/>
      <w:r w:rsidRPr="00A8055B">
        <w:rPr>
          <w:rFonts w:eastAsia="Times New Roman"/>
          <w:sz w:val="16"/>
          <w:szCs w:val="16"/>
        </w:rPr>
        <w:t>Капицкая</w:t>
      </w:r>
      <w:proofErr w:type="spellEnd"/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Глава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сельсовета  </w:t>
      </w:r>
    </w:p>
    <w:p w:rsidR="00A8055B" w:rsidRPr="00A8055B" w:rsidRDefault="00A8055B" w:rsidP="00A8055B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                           </w:t>
      </w:r>
      <w:proofErr w:type="spellStart"/>
      <w:r w:rsidRPr="00A8055B">
        <w:rPr>
          <w:rFonts w:eastAsia="Times New Roman"/>
          <w:sz w:val="16"/>
          <w:szCs w:val="16"/>
        </w:rPr>
        <w:t>Ф.Л.Лукьянюк</w:t>
      </w:r>
      <w:proofErr w:type="spellEnd"/>
    </w:p>
    <w:p w:rsidR="00A8055B" w:rsidRPr="00A8055B" w:rsidRDefault="00A8055B" w:rsidP="00A8055B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УТВЕРЖДЕН</w:t>
      </w:r>
    </w:p>
    <w:p w:rsidR="00A8055B" w:rsidRPr="00A8055B" w:rsidRDefault="00A8055B" w:rsidP="00A8055B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 решением Совета депутатов</w:t>
      </w:r>
    </w:p>
    <w:p w:rsidR="00A8055B" w:rsidRPr="00A8055B" w:rsidRDefault="00A8055B" w:rsidP="00A8055B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 сельсовета</w:t>
      </w:r>
    </w:p>
    <w:p w:rsidR="00A8055B" w:rsidRPr="00A8055B" w:rsidRDefault="00A8055B" w:rsidP="00A8055B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</w:t>
      </w:r>
    </w:p>
    <w:p w:rsidR="00A8055B" w:rsidRPr="00A8055B" w:rsidRDefault="00A8055B" w:rsidP="00A8055B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Новосибирской области</w:t>
      </w:r>
    </w:p>
    <w:p w:rsidR="00A8055B" w:rsidRPr="00A8055B" w:rsidRDefault="00A8055B" w:rsidP="00A8055B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 от 30.09.2022 №2</w:t>
      </w:r>
    </w:p>
    <w:p w:rsidR="00A8055B" w:rsidRPr="00A8055B" w:rsidRDefault="00A8055B" w:rsidP="00A8055B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 сельсовета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</w:t>
      </w:r>
    </w:p>
    <w:p w:rsidR="00A8055B" w:rsidRPr="00A8055B" w:rsidRDefault="00A8055B" w:rsidP="00A8055B">
      <w:pPr>
        <w:jc w:val="center"/>
        <w:rPr>
          <w:rFonts w:eastAsia="Times New Roman"/>
          <w:b/>
          <w:sz w:val="16"/>
          <w:szCs w:val="16"/>
          <w:highlight w:val="yellow"/>
        </w:rPr>
      </w:pP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  <w:lang w:val="en-US"/>
        </w:rPr>
        <w:t>I</w:t>
      </w:r>
      <w:r w:rsidRPr="00A8055B">
        <w:rPr>
          <w:rFonts w:eastAsia="Times New Roman"/>
          <w:sz w:val="16"/>
          <w:szCs w:val="16"/>
        </w:rPr>
        <w:t>. Общие положения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1. </w:t>
      </w:r>
      <w:proofErr w:type="gramStart"/>
      <w:r w:rsidRPr="00A8055B">
        <w:rPr>
          <w:rFonts w:eastAsia="Times New Roman"/>
          <w:sz w:val="16"/>
          <w:szCs w:val="16"/>
        </w:rPr>
        <w:t>Порядок установления и оценки применения обязательных требований, содержащихся в муниципальных нормативных правовых актах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сельсовета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</w:t>
      </w:r>
      <w:proofErr w:type="gramEnd"/>
      <w:r w:rsidRPr="00A8055B">
        <w:rPr>
          <w:rFonts w:eastAsia="Times New Roman"/>
          <w:sz w:val="16"/>
          <w:szCs w:val="16"/>
        </w:rPr>
        <w:t xml:space="preserve"> Российской Федерации» (далее – Федеральный закон № 131-ФЗ).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2. </w:t>
      </w:r>
      <w:proofErr w:type="gramStart"/>
      <w:r w:rsidRPr="00A8055B">
        <w:rPr>
          <w:rFonts w:eastAsia="Times New Roman"/>
          <w:sz w:val="16"/>
          <w:szCs w:val="16"/>
        </w:rPr>
        <w:t>Порядок определяет правовые и организационные основы установления муниципальными нормативными правовыми актами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сельсовета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  обязательных требований,</w:t>
      </w:r>
      <w:r w:rsidRPr="00A8055B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A8055B">
        <w:rPr>
          <w:rFonts w:eastAsia="Times New Roman"/>
          <w:color w:val="000000"/>
          <w:sz w:val="16"/>
          <w:szCs w:val="16"/>
          <w:shd w:val="clear" w:color="auto" w:fill="FFFFFF"/>
        </w:rPr>
        <w:noBreakHyphen/>
        <w:t> обязательные требования</w:t>
      </w:r>
      <w:r w:rsidRPr="00A8055B">
        <w:rPr>
          <w:rFonts w:eastAsia="Times New Roman"/>
          <w:sz w:val="16"/>
          <w:szCs w:val="16"/>
        </w:rPr>
        <w:t>), и оценки применения содержащихся в</w:t>
      </w:r>
      <w:proofErr w:type="gramEnd"/>
      <w:r w:rsidRPr="00A8055B">
        <w:rPr>
          <w:rFonts w:eastAsia="Times New Roman"/>
          <w:sz w:val="16"/>
          <w:szCs w:val="16"/>
        </w:rPr>
        <w:t xml:space="preserve"> муниципальных нормативных правовых </w:t>
      </w:r>
      <w:proofErr w:type="gramStart"/>
      <w:r w:rsidRPr="00A8055B">
        <w:rPr>
          <w:rFonts w:eastAsia="Times New Roman"/>
          <w:sz w:val="16"/>
          <w:szCs w:val="16"/>
        </w:rPr>
        <w:t>актах</w:t>
      </w:r>
      <w:proofErr w:type="gramEnd"/>
      <w:r w:rsidRPr="00A8055B">
        <w:rPr>
          <w:rFonts w:eastAsia="Times New Roman"/>
          <w:sz w:val="16"/>
          <w:szCs w:val="16"/>
        </w:rPr>
        <w:t xml:space="preserve">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 сельсовета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 обязательных требований.</w:t>
      </w:r>
    </w:p>
    <w:p w:rsidR="00A8055B" w:rsidRPr="00A8055B" w:rsidRDefault="00A8055B" w:rsidP="00A8055B">
      <w:pPr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4. При установлении обязательных требований должны быть определены: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содержание обязательных требований (условия, ограничения, запреты, обязанности);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перечень (категории) лиц, обязанных соблюдать обязательные требования;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 в зависимости от объекта установления обязательных требований: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lastRenderedPageBreak/>
        <w:t>5) должностные лица администрации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сельсовета 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 (далее - должностные лица), осуществляющие оценку соблюдения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  <w:shd w:val="clear" w:color="auto" w:fill="FFFFFF"/>
        </w:rPr>
      </w:pPr>
      <w:r w:rsidRPr="00A8055B">
        <w:rPr>
          <w:rFonts w:eastAsia="Times New Roman"/>
          <w:sz w:val="16"/>
          <w:szCs w:val="16"/>
        </w:rPr>
        <w:t xml:space="preserve">5. При установлении и оценке применения обязательных требований </w:t>
      </w:r>
      <w:r w:rsidRPr="00A8055B">
        <w:rPr>
          <w:rFonts w:eastAsia="Times New Roman"/>
          <w:sz w:val="16"/>
          <w:szCs w:val="16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A8055B">
        <w:rPr>
          <w:rFonts w:eastAsia="Times New Roman"/>
          <w:sz w:val="16"/>
          <w:szCs w:val="16"/>
        </w:rPr>
        <w:t>предусмотренным Федеральным законом № 247-ФЗ</w:t>
      </w:r>
      <w:r w:rsidRPr="00A8055B">
        <w:rPr>
          <w:rFonts w:eastAsia="Times New Roman"/>
          <w:sz w:val="16"/>
          <w:szCs w:val="16"/>
          <w:shd w:val="clear" w:color="auto" w:fill="FFFFFF"/>
        </w:rPr>
        <w:t xml:space="preserve"> принципам: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законности;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обоснованности обязательных требований;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 правовой определенности и системности;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4) открытости и предсказуемости;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5) исполнимости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  <w:u w:val="single"/>
        </w:rPr>
      </w:pPr>
      <w:r w:rsidRPr="00A8055B">
        <w:rPr>
          <w:rFonts w:eastAsia="Times New Roman"/>
          <w:sz w:val="16"/>
          <w:szCs w:val="16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A8055B">
        <w:rPr>
          <w:rFonts w:eastAsia="Times New Roman"/>
          <w:sz w:val="16"/>
          <w:szCs w:val="16"/>
          <w:lang w:val="en-US"/>
        </w:rPr>
        <w:t>IV</w:t>
      </w:r>
      <w:r w:rsidRPr="00A8055B">
        <w:rPr>
          <w:rFonts w:eastAsia="Times New Roman"/>
          <w:sz w:val="16"/>
          <w:szCs w:val="16"/>
        </w:rPr>
        <w:t xml:space="preserve"> настоящего Порядка.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  <w:lang w:val="en-US"/>
        </w:rPr>
        <w:t>II</w:t>
      </w:r>
      <w:r w:rsidRPr="00A8055B">
        <w:rPr>
          <w:rFonts w:eastAsia="Times New Roman"/>
          <w:sz w:val="16"/>
          <w:szCs w:val="16"/>
        </w:rPr>
        <w:t>. Порядок установления обязательных требований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подлежащих принятию в целях предупреждения террористических актов и ликвидации их последствий;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подлежащих принятию в целях предупреждения угрозы обороне страны и безопасности государства;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 подлежащих принятию при угрозе возникновения и (или) возникновении отдельных чрезвычайных ситуаций;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  <w:lang w:val="en-US"/>
        </w:rPr>
        <w:t>III</w:t>
      </w:r>
      <w:r w:rsidRPr="00A8055B">
        <w:rPr>
          <w:rFonts w:eastAsia="Times New Roman"/>
          <w:sz w:val="16"/>
          <w:szCs w:val="16"/>
        </w:rPr>
        <w:t>. Порядок оценки применения обязательных требований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12.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13. Оценка применения проводится должностным лицом, уполномоченным на ее проведение (далее – уполномоченное должностное лицо).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14.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15. К этапам оценки применения относятся: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формирование уполномоченным должностным лицом плана оценки применения;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proofErr w:type="gramStart"/>
      <w:r w:rsidRPr="00A8055B">
        <w:rPr>
          <w:rFonts w:eastAsia="Times New Roman"/>
          <w:sz w:val="16"/>
          <w:szCs w:val="16"/>
        </w:rPr>
        <w:t>3) формирование должностным лицом, подготовившим муниципальный нормативный правовой акт, содержащий обязательные требования, а при его отсутствии иным должностным лицом,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уполномоченному должностному лицу;</w:t>
      </w:r>
      <w:proofErr w:type="gramEnd"/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Формирование уполномоченным должностным лицом </w:t>
      </w: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плана оценки применения</w:t>
      </w: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16.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17. Разработчик в срок до 10 декабря текущего года представляет уполномоченному должностному лицу: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тексты муниципальных нормативных правовых актов, содержащих обязательные требования;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 информацию о мерах ответственности, применяемых при нарушении обязательных требований;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18. Уполномоченное должностное лицо,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A8055B" w:rsidRPr="00A8055B" w:rsidRDefault="00A8055B" w:rsidP="00A8055B">
      <w:pPr>
        <w:tabs>
          <w:tab w:val="center" w:pos="5032"/>
        </w:tabs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19. </w:t>
      </w:r>
      <w:proofErr w:type="gramStart"/>
      <w:r w:rsidRPr="00A8055B">
        <w:rPr>
          <w:rFonts w:eastAsia="Times New Roman"/>
          <w:sz w:val="16"/>
          <w:szCs w:val="16"/>
        </w:rPr>
        <w:t>План оценки применения обязательных требований, содержащихся в муниципальных нормативных правовых актах, утверждается главой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 (далее - глава муниципального образования)  25 декабря текущего года и в срок не позднее одного рабочего дня после дня его утверждения размещается на </w:t>
      </w:r>
      <w:r w:rsidRPr="00A8055B">
        <w:rPr>
          <w:rFonts w:eastAsia="Times New Roman"/>
          <w:sz w:val="16"/>
          <w:szCs w:val="16"/>
        </w:rPr>
        <w:lastRenderedPageBreak/>
        <w:t>официальном сайте администрации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 сельсовета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  (далее – официальный сайт).</w:t>
      </w:r>
      <w:proofErr w:type="gramEnd"/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  <w:highlight w:val="yellow"/>
        </w:rPr>
      </w:pP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Публичное обсуждение муниципального нормативного правового акта, содержащего обязательные требования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20.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A8055B">
        <w:rPr>
          <w:rFonts w:eastAsia="Times New Roman"/>
          <w:sz w:val="16"/>
          <w:szCs w:val="16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  <w:proofErr w:type="gramEnd"/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21.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22. </w:t>
      </w:r>
      <w:proofErr w:type="gramStart"/>
      <w:r w:rsidRPr="00A8055B">
        <w:rPr>
          <w:rFonts w:eastAsia="Times New Roman"/>
          <w:sz w:val="16"/>
          <w:szCs w:val="16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</w:t>
      </w:r>
      <w:proofErr w:type="gramStart"/>
      <w:r w:rsidRPr="00A8055B">
        <w:rPr>
          <w:rFonts w:eastAsia="Times New Roman"/>
          <w:sz w:val="16"/>
          <w:szCs w:val="16"/>
        </w:rPr>
        <w:t>направлены</w:t>
      </w:r>
      <w:proofErr w:type="gramEnd"/>
      <w:r w:rsidRPr="00A8055B">
        <w:rPr>
          <w:rFonts w:eastAsia="Times New Roman"/>
          <w:sz w:val="16"/>
          <w:szCs w:val="16"/>
        </w:rPr>
        <w:t xml:space="preserve"> разработчику в письменной или электронной форме;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высказаны на совещании, заседании общественного совета, совещательного и консультационного органа, действующего при администрации Верх-</w:t>
      </w:r>
      <w:proofErr w:type="spellStart"/>
      <w:r w:rsidRPr="00A8055B">
        <w:rPr>
          <w:rFonts w:eastAsia="Times New Roman"/>
          <w:sz w:val="16"/>
          <w:szCs w:val="16"/>
        </w:rPr>
        <w:t>Мильтюшинского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A8055B">
        <w:rPr>
          <w:rFonts w:eastAsia="Times New Roman"/>
          <w:sz w:val="16"/>
          <w:szCs w:val="16"/>
        </w:rPr>
        <w:t>Черепановского</w:t>
      </w:r>
      <w:proofErr w:type="spellEnd"/>
      <w:r w:rsidRPr="00A8055B">
        <w:rPr>
          <w:rFonts w:eastAsia="Times New Roman"/>
          <w:sz w:val="16"/>
          <w:szCs w:val="16"/>
        </w:rPr>
        <w:t xml:space="preserve"> района Новосибирской области;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 </w:t>
      </w:r>
      <w:proofErr w:type="gramStart"/>
      <w:r w:rsidRPr="00A8055B">
        <w:rPr>
          <w:rFonts w:eastAsia="Times New Roman"/>
          <w:sz w:val="16"/>
          <w:szCs w:val="16"/>
        </w:rPr>
        <w:t>собраны</w:t>
      </w:r>
      <w:proofErr w:type="gramEnd"/>
      <w:r w:rsidRPr="00A8055B">
        <w:rPr>
          <w:rFonts w:eastAsia="Times New Roman"/>
          <w:sz w:val="16"/>
          <w:szCs w:val="16"/>
        </w:rPr>
        <w:t xml:space="preserve"> в ходе опроса представителей заинтересованных лиц;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4) представлены разработчику в иных формах, указанных при размещении информации на официальном сайте. 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Формирование разработчиком справки и ее направление уполномоченному должностному лицу</w:t>
      </w: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23. Разработчик в срок, предусмотренный планом оценки применения, готовит справку, в которой содержится: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общая характеристика обязательных требований;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2) анализ </w:t>
      </w:r>
      <w:proofErr w:type="gramStart"/>
      <w:r w:rsidRPr="00A8055B">
        <w:rPr>
          <w:rFonts w:eastAsia="Times New Roman"/>
          <w:sz w:val="16"/>
          <w:szCs w:val="16"/>
        </w:rPr>
        <w:t>результатов оценки достижения целей введения обязательных требований</w:t>
      </w:r>
      <w:proofErr w:type="gramEnd"/>
      <w:r w:rsidRPr="00A8055B">
        <w:rPr>
          <w:rFonts w:eastAsia="Times New Roman"/>
          <w:sz w:val="16"/>
          <w:szCs w:val="16"/>
        </w:rPr>
        <w:t xml:space="preserve"> и соблюдения принципов, предусмотренных Федеральным законом № 247-ФЗ;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 выявленные проблемы применения обязательных требований;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24. Источниками информации для подготовки справки являются: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результаты мониторинга применения обязательных требований;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результаты анализа осуществления муниципального контроля;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 результаты анализа судебной практики;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5) позиции органов местного самоуправления, должностных лиц, в том числе полученные при разработке проекта муниципального нормативного правового акта на этапе правовой экспертизы, антикоррупционной экспертизы (при ее проведении);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 xml:space="preserve">25. В случае если в справке </w:t>
      </w:r>
      <w:proofErr w:type="gramStart"/>
      <w:r w:rsidRPr="00A8055B">
        <w:rPr>
          <w:rFonts w:eastAsia="Times New Roman"/>
          <w:sz w:val="16"/>
          <w:szCs w:val="16"/>
        </w:rPr>
        <w:t>сделан вывод о необходимости прекращения действия обязательных требований разработчик подготавливает</w:t>
      </w:r>
      <w:proofErr w:type="gramEnd"/>
      <w:r w:rsidRPr="00A8055B">
        <w:rPr>
          <w:rFonts w:eastAsia="Times New Roman"/>
          <w:sz w:val="16"/>
          <w:szCs w:val="16"/>
        </w:rPr>
        <w:t xml:space="preserve">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26. Уполномоченное  должностное лицо подготавливает заключение в течение 20 рабочих дней со дня предоставления разработчиком справки.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27. В заключении содержатся выводы: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о достижении/</w:t>
      </w:r>
      <w:proofErr w:type="spellStart"/>
      <w:r w:rsidRPr="00A8055B">
        <w:rPr>
          <w:rFonts w:eastAsia="Times New Roman"/>
          <w:sz w:val="16"/>
          <w:szCs w:val="16"/>
        </w:rPr>
        <w:t>недостижении</w:t>
      </w:r>
      <w:proofErr w:type="spellEnd"/>
      <w:r w:rsidRPr="00A8055B">
        <w:rPr>
          <w:rFonts w:eastAsia="Times New Roman"/>
          <w:sz w:val="16"/>
          <w:szCs w:val="16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о соблюдении принципов, предусмотренных Федеральным законом №247-ФЗ;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29. Заключение размещается на официальном сайте в течение 3 рабочих дней после его подписания.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29. Глава муниципального образования вправе проводить совещания с участием разработчика, иных должностных лиц, уполномоченного должностного лица, а также привлекать иных лиц в целях устранения неурегулированных разногласий по заключению.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center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  <w:lang w:val="en-US"/>
        </w:rPr>
        <w:t>IV</w:t>
      </w:r>
      <w:r w:rsidRPr="00A8055B">
        <w:rPr>
          <w:rFonts w:eastAsia="Times New Roman"/>
          <w:sz w:val="16"/>
          <w:szCs w:val="16"/>
        </w:rPr>
        <w:t>. Переходные положения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30.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уполномоченному должностному лицу: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3) перечень охраняемых законом ценностей в целях защиты, которых введены обязательные требования;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5) индикаторы достижения целей регулирования, их актуальные и прогнозируемые значения на период, установленный пунктом 14 Порядка, исчисляемый с момента представления информации уполномоченному должностному лицу;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6) информацию о мерах ответственности, применяемых при нарушении обязательных требований.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t>31. 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доработку.</w:t>
      </w:r>
    </w:p>
    <w:p w:rsidR="00A8055B" w:rsidRPr="00A8055B" w:rsidRDefault="00A8055B" w:rsidP="00A8055B">
      <w:pPr>
        <w:ind w:firstLine="709"/>
        <w:jc w:val="both"/>
        <w:rPr>
          <w:rFonts w:eastAsia="Times New Roman"/>
          <w:sz w:val="16"/>
          <w:szCs w:val="16"/>
        </w:rPr>
      </w:pPr>
      <w:r w:rsidRPr="00A8055B">
        <w:rPr>
          <w:rFonts w:eastAsia="Times New Roman"/>
          <w:sz w:val="16"/>
          <w:szCs w:val="16"/>
        </w:rPr>
        <w:lastRenderedPageBreak/>
        <w:t>В случае размещения на официальном сайте информации, указанной в пункте 30 Порядка, уполномоченное должностное лицо включает соответствующие нормативные акты в план оценки применения с учетом требований пункта 19 настоящего Порядка.</w:t>
      </w:r>
    </w:p>
    <w:p w:rsidR="00241F44" w:rsidRPr="00241F44" w:rsidRDefault="00241F44" w:rsidP="00241F44">
      <w:pPr>
        <w:tabs>
          <w:tab w:val="center" w:pos="4960"/>
          <w:tab w:val="left" w:pos="8800"/>
        </w:tabs>
        <w:jc w:val="center"/>
        <w:rPr>
          <w:rFonts w:ascii="Arial" w:eastAsia="Times New Roman" w:hAnsi="Arial" w:cs="Arial"/>
          <w:b/>
          <w:sz w:val="16"/>
          <w:szCs w:val="16"/>
        </w:rPr>
      </w:pPr>
      <w:r w:rsidRPr="00241F44">
        <w:rPr>
          <w:rFonts w:ascii="Arial" w:eastAsia="Times New Roman" w:hAnsi="Arial" w:cs="Arial"/>
          <w:b/>
          <w:sz w:val="16"/>
          <w:szCs w:val="16"/>
        </w:rPr>
        <w:t>АДМИНИСТРАЦИЯ ВЕРХ-МИЛЬТЮШИНСКОГО СЕЛЬСОВЕТА</w:t>
      </w:r>
    </w:p>
    <w:p w:rsidR="00241F44" w:rsidRPr="00241F44" w:rsidRDefault="00241F44" w:rsidP="00241F44">
      <w:pPr>
        <w:jc w:val="center"/>
        <w:rPr>
          <w:rFonts w:ascii="Arial" w:eastAsia="Times New Roman" w:hAnsi="Arial" w:cs="Arial"/>
          <w:b/>
          <w:sz w:val="16"/>
          <w:szCs w:val="16"/>
        </w:rPr>
      </w:pPr>
      <w:r w:rsidRPr="00241F44">
        <w:rPr>
          <w:rFonts w:ascii="Arial" w:eastAsia="Times New Roman" w:hAnsi="Arial" w:cs="Arial"/>
          <w:b/>
          <w:sz w:val="16"/>
          <w:szCs w:val="16"/>
        </w:rPr>
        <w:t xml:space="preserve">ЧЕРЕПАНОВСКОГО РАЙОНА </w:t>
      </w:r>
    </w:p>
    <w:p w:rsidR="00241F44" w:rsidRPr="00241F44" w:rsidRDefault="00241F44" w:rsidP="00241F44">
      <w:pPr>
        <w:jc w:val="center"/>
        <w:rPr>
          <w:rFonts w:ascii="Arial" w:eastAsia="Times New Roman" w:hAnsi="Arial" w:cs="Arial"/>
          <w:b/>
          <w:sz w:val="16"/>
          <w:szCs w:val="16"/>
        </w:rPr>
      </w:pPr>
      <w:r w:rsidRPr="00241F44">
        <w:rPr>
          <w:rFonts w:ascii="Arial" w:eastAsia="Times New Roman" w:hAnsi="Arial" w:cs="Arial"/>
          <w:b/>
          <w:sz w:val="16"/>
          <w:szCs w:val="16"/>
        </w:rPr>
        <w:t>НОВОСИБИРСКОЙ ОБЛАСТИ</w:t>
      </w:r>
    </w:p>
    <w:p w:rsidR="00241F44" w:rsidRPr="00241F44" w:rsidRDefault="00241F44" w:rsidP="00241F44">
      <w:pPr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41F44" w:rsidRPr="00241F44" w:rsidRDefault="00241F44" w:rsidP="00241F44">
      <w:pPr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41F44" w:rsidRPr="00241F44" w:rsidRDefault="00241F44" w:rsidP="00241F44">
      <w:pPr>
        <w:jc w:val="center"/>
        <w:rPr>
          <w:rFonts w:ascii="Arial" w:eastAsia="Times New Roman" w:hAnsi="Arial" w:cs="Arial"/>
          <w:b/>
          <w:sz w:val="16"/>
          <w:szCs w:val="16"/>
        </w:rPr>
      </w:pPr>
      <w:r w:rsidRPr="00241F44">
        <w:rPr>
          <w:rFonts w:ascii="Arial" w:eastAsia="Times New Roman" w:hAnsi="Arial" w:cs="Arial"/>
          <w:b/>
          <w:sz w:val="16"/>
          <w:szCs w:val="16"/>
        </w:rPr>
        <w:t>ПОСТАНОВЛЕНИЕ</w:t>
      </w:r>
    </w:p>
    <w:p w:rsidR="00241F44" w:rsidRPr="00241F44" w:rsidRDefault="00241F44" w:rsidP="00241F44">
      <w:pPr>
        <w:tabs>
          <w:tab w:val="right" w:pos="9923"/>
        </w:tabs>
        <w:ind w:firstLine="142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tabs>
          <w:tab w:val="right" w:pos="9923"/>
        </w:tabs>
        <w:ind w:firstLine="142"/>
        <w:jc w:val="center"/>
        <w:rPr>
          <w:rFonts w:ascii="Arial" w:eastAsia="Times New Roman" w:hAnsi="Arial" w:cs="Arial"/>
          <w:sz w:val="16"/>
          <w:szCs w:val="16"/>
        </w:rPr>
      </w:pPr>
      <w:r w:rsidRPr="00241F44">
        <w:rPr>
          <w:rFonts w:ascii="Arial" w:eastAsia="Times New Roman" w:hAnsi="Arial" w:cs="Arial"/>
          <w:sz w:val="16"/>
          <w:szCs w:val="16"/>
        </w:rPr>
        <w:t>от 08.09.2022 г. № 72</w:t>
      </w:r>
    </w:p>
    <w:p w:rsidR="00241F44" w:rsidRPr="00241F44" w:rsidRDefault="00241F44" w:rsidP="00241F44">
      <w:pPr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ind w:right="-2" w:firstLine="709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>Об утверждении Порядка определения цены земельных участков, находящихся в муниципальной собственности Верх-</w:t>
      </w:r>
      <w:proofErr w:type="spellStart"/>
      <w:r w:rsidRPr="00241F44">
        <w:rPr>
          <w:rFonts w:ascii="Arial" w:eastAsia="Times New Roman" w:hAnsi="Arial" w:cs="Arial"/>
          <w:color w:val="000000"/>
          <w:sz w:val="16"/>
          <w:szCs w:val="16"/>
        </w:rPr>
        <w:t>Мильтюшинского</w:t>
      </w:r>
      <w:proofErr w:type="spellEnd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сельсовета </w:t>
      </w:r>
      <w:proofErr w:type="spellStart"/>
      <w:r w:rsidRPr="00241F44">
        <w:rPr>
          <w:rFonts w:ascii="Arial" w:eastAsia="Times New Roman" w:hAnsi="Arial" w:cs="Arial"/>
          <w:iCs/>
          <w:color w:val="000000"/>
          <w:sz w:val="16"/>
          <w:szCs w:val="16"/>
        </w:rPr>
        <w:t>Черепановского</w:t>
      </w:r>
      <w:proofErr w:type="spellEnd"/>
      <w:r w:rsidRPr="00241F44">
        <w:rPr>
          <w:rFonts w:ascii="Arial" w:eastAsia="Times New Roman" w:hAnsi="Arial" w:cs="Arial"/>
          <w:iCs/>
          <w:color w:val="000000"/>
          <w:sz w:val="16"/>
          <w:szCs w:val="16"/>
        </w:rPr>
        <w:t xml:space="preserve"> района Новосибирской области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>, при  заключении договора купли-продажи земельного участка без торгов</w:t>
      </w:r>
    </w:p>
    <w:p w:rsidR="00241F44" w:rsidRPr="00241F44" w:rsidRDefault="00241F44" w:rsidP="00241F44">
      <w:pPr>
        <w:rPr>
          <w:rFonts w:ascii="Arial" w:eastAsia="Times New Roman" w:hAnsi="Arial" w:cs="Arial"/>
          <w:color w:val="000000"/>
          <w:sz w:val="16"/>
          <w:szCs w:val="16"/>
        </w:rPr>
      </w:pPr>
    </w:p>
    <w:p w:rsidR="00241F44" w:rsidRPr="00241F44" w:rsidRDefault="00241F44" w:rsidP="00241F44">
      <w:pPr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>В соответствии с Земельным кодексом Российской Федерации, администрация Верх-</w:t>
      </w:r>
      <w:proofErr w:type="spellStart"/>
      <w:r w:rsidRPr="00241F44">
        <w:rPr>
          <w:rFonts w:ascii="Arial" w:eastAsia="Times New Roman" w:hAnsi="Arial" w:cs="Arial"/>
          <w:color w:val="000000"/>
          <w:sz w:val="16"/>
          <w:szCs w:val="16"/>
        </w:rPr>
        <w:t>Мильтюшинского</w:t>
      </w:r>
      <w:proofErr w:type="spellEnd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сельсовета </w:t>
      </w:r>
      <w:proofErr w:type="spellStart"/>
      <w:r w:rsidRPr="00241F44">
        <w:rPr>
          <w:rFonts w:ascii="Arial" w:eastAsia="Times New Roman" w:hAnsi="Arial" w:cs="Arial"/>
          <w:iCs/>
          <w:color w:val="000000"/>
          <w:sz w:val="16"/>
          <w:szCs w:val="16"/>
        </w:rPr>
        <w:t>Черепановского</w:t>
      </w:r>
      <w:proofErr w:type="spellEnd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района Новосибирской области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  <w:r w:rsidRPr="00241F44">
        <w:rPr>
          <w:rFonts w:ascii="Arial" w:eastAsia="Times New Roman" w:hAnsi="Arial" w:cs="Arial"/>
          <w:sz w:val="16"/>
          <w:szCs w:val="16"/>
        </w:rPr>
        <w:t>ПОСТАНОВЛЯЕТ:</w:t>
      </w:r>
    </w:p>
    <w:p w:rsidR="00241F44" w:rsidRPr="00241F44" w:rsidRDefault="00241F44" w:rsidP="00241F44">
      <w:pPr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>1. Утвердить Порядок определения цены земельных участков, находящихся в муниципальной собственности Верх-</w:t>
      </w:r>
      <w:proofErr w:type="spellStart"/>
      <w:r w:rsidRPr="00241F44">
        <w:rPr>
          <w:rFonts w:ascii="Arial" w:eastAsia="Times New Roman" w:hAnsi="Arial" w:cs="Arial"/>
          <w:color w:val="000000"/>
          <w:sz w:val="16"/>
          <w:szCs w:val="16"/>
        </w:rPr>
        <w:t>Мильтюшинского</w:t>
      </w:r>
      <w:proofErr w:type="spellEnd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сельсовета </w:t>
      </w:r>
      <w:proofErr w:type="spellStart"/>
      <w:r w:rsidRPr="00241F44">
        <w:rPr>
          <w:rFonts w:ascii="Arial" w:eastAsia="Times New Roman" w:hAnsi="Arial" w:cs="Arial"/>
          <w:iCs/>
          <w:color w:val="000000"/>
          <w:sz w:val="16"/>
          <w:szCs w:val="16"/>
        </w:rPr>
        <w:t>Черепановского</w:t>
      </w:r>
      <w:proofErr w:type="spellEnd"/>
      <w:r w:rsidRPr="00241F44">
        <w:rPr>
          <w:rFonts w:ascii="Arial" w:eastAsia="Times New Roman" w:hAnsi="Arial" w:cs="Arial"/>
          <w:iCs/>
          <w:color w:val="000000"/>
          <w:sz w:val="16"/>
          <w:szCs w:val="16"/>
        </w:rPr>
        <w:t xml:space="preserve"> района Новосибирской области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>, при заключении договора купли-продажи земельного участка без проведения торгов. (Приложение №1)</w:t>
      </w:r>
    </w:p>
    <w:p w:rsidR="00241F44" w:rsidRPr="00241F44" w:rsidRDefault="00241F44" w:rsidP="00241F44">
      <w:pPr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41F44">
        <w:rPr>
          <w:rFonts w:ascii="Arial" w:eastAsia="Times New Roman" w:hAnsi="Arial" w:cs="Arial"/>
          <w:sz w:val="16"/>
          <w:szCs w:val="16"/>
        </w:rPr>
        <w:t>2. Настоящее постановление опубликовать в периодическом печатном издании «Вестник» и разместить на официальном сайте администрации Верх-</w:t>
      </w:r>
      <w:proofErr w:type="spellStart"/>
      <w:r w:rsidRPr="00241F44">
        <w:rPr>
          <w:rFonts w:ascii="Arial" w:eastAsia="Times New Roman" w:hAnsi="Arial" w:cs="Arial"/>
          <w:sz w:val="16"/>
          <w:szCs w:val="16"/>
        </w:rPr>
        <w:t>Мильтюшинского</w:t>
      </w:r>
      <w:proofErr w:type="spellEnd"/>
      <w:r w:rsidRPr="00241F44">
        <w:rPr>
          <w:rFonts w:ascii="Arial" w:eastAsia="Times New Roman" w:hAnsi="Arial" w:cs="Arial"/>
          <w:sz w:val="16"/>
          <w:szCs w:val="16"/>
        </w:rPr>
        <w:t xml:space="preserve"> сельсовета </w:t>
      </w:r>
      <w:proofErr w:type="spellStart"/>
      <w:r w:rsidRPr="00241F44">
        <w:rPr>
          <w:rFonts w:ascii="Arial" w:eastAsia="Times New Roman" w:hAnsi="Arial" w:cs="Arial"/>
          <w:iCs/>
          <w:sz w:val="16"/>
          <w:szCs w:val="16"/>
        </w:rPr>
        <w:t>Черепановского</w:t>
      </w:r>
      <w:proofErr w:type="spellEnd"/>
      <w:r w:rsidRPr="00241F44">
        <w:rPr>
          <w:rFonts w:ascii="Arial" w:eastAsia="Times New Roman" w:hAnsi="Arial" w:cs="Arial"/>
          <w:iCs/>
          <w:sz w:val="16"/>
          <w:szCs w:val="16"/>
        </w:rPr>
        <w:t xml:space="preserve"> района Новосибирской области</w:t>
      </w:r>
      <w:r w:rsidRPr="00241F44">
        <w:rPr>
          <w:rFonts w:ascii="Arial" w:eastAsia="Times New Roman" w:hAnsi="Arial" w:cs="Arial"/>
          <w:sz w:val="16"/>
          <w:szCs w:val="16"/>
        </w:rPr>
        <w:t>.</w:t>
      </w:r>
    </w:p>
    <w:p w:rsidR="00241F44" w:rsidRPr="00241F44" w:rsidRDefault="00241F44" w:rsidP="00241F44">
      <w:pPr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41F44">
        <w:rPr>
          <w:rFonts w:ascii="Arial" w:eastAsia="Times New Roman" w:hAnsi="Arial" w:cs="Arial"/>
          <w:sz w:val="16"/>
          <w:szCs w:val="16"/>
        </w:rPr>
        <w:t xml:space="preserve"> </w:t>
      </w:r>
    </w:p>
    <w:p w:rsidR="00241F44" w:rsidRPr="00241F44" w:rsidRDefault="00241F44" w:rsidP="00241F44">
      <w:pPr>
        <w:tabs>
          <w:tab w:val="num" w:pos="240"/>
        </w:tabs>
        <w:ind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  <w:r w:rsidRPr="00241F44">
        <w:rPr>
          <w:rFonts w:ascii="Arial" w:eastAsia="Times New Roman" w:hAnsi="Arial" w:cs="Arial"/>
          <w:sz w:val="16"/>
          <w:szCs w:val="16"/>
        </w:rPr>
        <w:t>Глава Верх-</w:t>
      </w:r>
      <w:proofErr w:type="spellStart"/>
      <w:r w:rsidRPr="00241F44">
        <w:rPr>
          <w:rFonts w:ascii="Arial" w:eastAsia="Times New Roman" w:hAnsi="Arial" w:cs="Arial"/>
          <w:sz w:val="16"/>
          <w:szCs w:val="16"/>
        </w:rPr>
        <w:t>Мильтюшинского</w:t>
      </w:r>
      <w:proofErr w:type="spellEnd"/>
      <w:r w:rsidRPr="00241F44">
        <w:rPr>
          <w:rFonts w:ascii="Arial" w:eastAsia="Times New Roman" w:hAnsi="Arial" w:cs="Arial"/>
          <w:sz w:val="16"/>
          <w:szCs w:val="16"/>
        </w:rPr>
        <w:t xml:space="preserve">  сельсовета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241F44">
        <w:rPr>
          <w:rFonts w:ascii="Arial" w:eastAsia="Times New Roman" w:hAnsi="Arial" w:cs="Arial"/>
          <w:sz w:val="16"/>
          <w:szCs w:val="16"/>
        </w:rPr>
        <w:t>Черепановского</w:t>
      </w:r>
      <w:proofErr w:type="spellEnd"/>
      <w:r w:rsidRPr="00241F44">
        <w:rPr>
          <w:rFonts w:ascii="Arial" w:eastAsia="Times New Roman" w:hAnsi="Arial" w:cs="Arial"/>
          <w:sz w:val="16"/>
          <w:szCs w:val="16"/>
        </w:rPr>
        <w:t xml:space="preserve"> района Новосибирской области                          </w:t>
      </w:r>
      <w:proofErr w:type="spellStart"/>
      <w:r w:rsidRPr="00241F44">
        <w:rPr>
          <w:rFonts w:ascii="Arial" w:eastAsia="Times New Roman" w:hAnsi="Arial" w:cs="Arial"/>
          <w:sz w:val="16"/>
          <w:szCs w:val="16"/>
        </w:rPr>
        <w:t>Ф.Л.Лукьянюк</w:t>
      </w:r>
      <w:proofErr w:type="spellEnd"/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241F44">
        <w:rPr>
          <w:rFonts w:ascii="Arial" w:eastAsia="Times New Roman" w:hAnsi="Arial" w:cs="Arial"/>
          <w:sz w:val="16"/>
          <w:szCs w:val="16"/>
        </w:rPr>
        <w:t>Татуйко</w:t>
      </w:r>
      <w:proofErr w:type="spellEnd"/>
      <w:r w:rsidRPr="00241F44">
        <w:rPr>
          <w:rFonts w:ascii="Arial" w:eastAsia="Times New Roman" w:hAnsi="Arial" w:cs="Arial"/>
          <w:sz w:val="16"/>
          <w:szCs w:val="16"/>
        </w:rPr>
        <w:t xml:space="preserve"> Е.И.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  <w:r w:rsidRPr="00241F44">
        <w:rPr>
          <w:rFonts w:ascii="Arial" w:eastAsia="Times New Roman" w:hAnsi="Arial" w:cs="Arial"/>
          <w:sz w:val="16"/>
          <w:szCs w:val="16"/>
        </w:rPr>
        <w:t>8(38345)61135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sz w:val="16"/>
          <w:szCs w:val="16"/>
        </w:rPr>
      </w:pPr>
      <w:r w:rsidRPr="00241F44">
        <w:rPr>
          <w:rFonts w:ascii="Arial" w:eastAsia="Times New Roman" w:hAnsi="Arial" w:cs="Arial"/>
          <w:sz w:val="16"/>
          <w:szCs w:val="16"/>
        </w:rPr>
        <w:t xml:space="preserve">               </w:t>
      </w:r>
    </w:p>
    <w:p w:rsidR="00241F44" w:rsidRPr="00241F44" w:rsidRDefault="00241F44" w:rsidP="00241F44">
      <w:pPr>
        <w:jc w:val="right"/>
        <w:rPr>
          <w:rFonts w:ascii="Arial" w:eastAsia="Times New Roman" w:hAnsi="Arial" w:cs="Arial"/>
          <w:sz w:val="16"/>
          <w:szCs w:val="16"/>
        </w:rPr>
      </w:pPr>
    </w:p>
    <w:p w:rsidR="00241F44" w:rsidRPr="00241F44" w:rsidRDefault="00241F44" w:rsidP="00241F44">
      <w:pPr>
        <w:jc w:val="right"/>
        <w:rPr>
          <w:rFonts w:ascii="Arial" w:eastAsia="Times New Roman" w:hAnsi="Arial" w:cs="Arial"/>
          <w:iCs/>
          <w:sz w:val="16"/>
          <w:szCs w:val="16"/>
        </w:rPr>
      </w:pPr>
    </w:p>
    <w:p w:rsidR="00241F44" w:rsidRPr="00241F44" w:rsidRDefault="00241F44" w:rsidP="00241F44">
      <w:pPr>
        <w:jc w:val="right"/>
        <w:rPr>
          <w:rFonts w:ascii="Arial" w:eastAsia="Times New Roman" w:hAnsi="Arial" w:cs="Arial"/>
          <w:i/>
          <w:sz w:val="16"/>
          <w:szCs w:val="16"/>
        </w:rPr>
      </w:pPr>
      <w:r w:rsidRPr="00241F44">
        <w:rPr>
          <w:rFonts w:ascii="Arial" w:eastAsia="Times New Roman" w:hAnsi="Arial" w:cs="Arial"/>
          <w:iCs/>
          <w:sz w:val="16"/>
          <w:szCs w:val="16"/>
        </w:rPr>
        <w:t xml:space="preserve">Приложение №1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1F44">
        <w:rPr>
          <w:rFonts w:ascii="Arial" w:eastAsia="Times New Roman" w:hAnsi="Arial" w:cs="Arial"/>
          <w:sz w:val="16"/>
          <w:szCs w:val="16"/>
        </w:rPr>
        <w:t>Верх-</w:t>
      </w:r>
      <w:proofErr w:type="spellStart"/>
      <w:r w:rsidRPr="00241F44">
        <w:rPr>
          <w:rFonts w:ascii="Arial" w:eastAsia="Times New Roman" w:hAnsi="Arial" w:cs="Arial"/>
          <w:sz w:val="16"/>
          <w:szCs w:val="16"/>
        </w:rPr>
        <w:t>Мильтюшинского</w:t>
      </w:r>
      <w:proofErr w:type="spellEnd"/>
      <w:r w:rsidRPr="00241F44">
        <w:rPr>
          <w:rFonts w:ascii="Arial" w:eastAsia="Times New Roman" w:hAnsi="Arial" w:cs="Arial"/>
          <w:sz w:val="16"/>
          <w:szCs w:val="16"/>
        </w:rPr>
        <w:t xml:space="preserve"> сельсовета </w:t>
      </w:r>
      <w:r w:rsidRPr="00241F44">
        <w:rPr>
          <w:rFonts w:ascii="Arial" w:eastAsia="Times New Roman" w:hAnsi="Arial" w:cs="Arial"/>
          <w:i/>
          <w:sz w:val="16"/>
          <w:szCs w:val="16"/>
        </w:rPr>
        <w:t xml:space="preserve">  </w:t>
      </w:r>
    </w:p>
    <w:p w:rsidR="00241F44" w:rsidRPr="00241F44" w:rsidRDefault="00241F44" w:rsidP="00241F44">
      <w:pPr>
        <w:jc w:val="right"/>
        <w:rPr>
          <w:rFonts w:ascii="Arial" w:eastAsia="Times New Roman" w:hAnsi="Arial" w:cs="Arial"/>
          <w:iCs/>
          <w:sz w:val="16"/>
          <w:szCs w:val="16"/>
        </w:rPr>
      </w:pPr>
      <w:proofErr w:type="spellStart"/>
      <w:r w:rsidRPr="00241F44">
        <w:rPr>
          <w:rFonts w:ascii="Arial" w:eastAsia="Times New Roman" w:hAnsi="Arial" w:cs="Arial"/>
          <w:iCs/>
          <w:sz w:val="16"/>
          <w:szCs w:val="16"/>
        </w:rPr>
        <w:t>Черепановского</w:t>
      </w:r>
      <w:proofErr w:type="spellEnd"/>
      <w:r w:rsidRPr="00241F44">
        <w:rPr>
          <w:rFonts w:ascii="Arial" w:eastAsia="Times New Roman" w:hAnsi="Arial" w:cs="Arial"/>
          <w:iCs/>
          <w:sz w:val="16"/>
          <w:szCs w:val="16"/>
        </w:rPr>
        <w:t xml:space="preserve">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от  08.09. 2022 №  72</w:t>
      </w:r>
    </w:p>
    <w:p w:rsidR="00241F44" w:rsidRPr="00241F44" w:rsidRDefault="00241F44" w:rsidP="00241F44">
      <w:pPr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241F44" w:rsidRPr="00241F44" w:rsidRDefault="00241F44" w:rsidP="00241F44">
      <w:pPr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b/>
          <w:color w:val="000000"/>
          <w:sz w:val="16"/>
          <w:szCs w:val="16"/>
        </w:rPr>
        <w:t>Порядок</w:t>
      </w:r>
    </w:p>
    <w:p w:rsidR="00241F44" w:rsidRPr="00241F44" w:rsidRDefault="00241F44" w:rsidP="00241F44">
      <w:pPr>
        <w:jc w:val="center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b/>
          <w:color w:val="000000"/>
          <w:sz w:val="16"/>
          <w:szCs w:val="16"/>
        </w:rPr>
        <w:t>определения цены земельных участков, находящихся в муниципальной  собственности</w:t>
      </w:r>
      <w:r w:rsidRPr="00241F44">
        <w:rPr>
          <w:rFonts w:ascii="Arial" w:eastAsia="Times New Roman" w:hAnsi="Arial" w:cs="Arial"/>
          <w:b/>
          <w:i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b/>
          <w:color w:val="000000"/>
          <w:sz w:val="16"/>
          <w:szCs w:val="16"/>
        </w:rPr>
        <w:t>Верх-</w:t>
      </w:r>
      <w:proofErr w:type="spellStart"/>
      <w:r w:rsidRPr="00241F44">
        <w:rPr>
          <w:rFonts w:ascii="Arial" w:eastAsia="Times New Roman" w:hAnsi="Arial" w:cs="Arial"/>
          <w:b/>
          <w:color w:val="000000"/>
          <w:sz w:val="16"/>
          <w:szCs w:val="16"/>
        </w:rPr>
        <w:t>Мильтюшинского</w:t>
      </w:r>
      <w:proofErr w:type="spellEnd"/>
      <w:r w:rsidRPr="00241F44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сельсовета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241F44">
        <w:rPr>
          <w:rFonts w:ascii="Arial" w:eastAsia="Times New Roman" w:hAnsi="Arial" w:cs="Arial"/>
          <w:b/>
          <w:color w:val="000000"/>
          <w:sz w:val="16"/>
          <w:szCs w:val="16"/>
        </w:rPr>
        <w:t>Черепановского</w:t>
      </w:r>
      <w:proofErr w:type="spellEnd"/>
      <w:r w:rsidRPr="00241F44">
        <w:rPr>
          <w:rFonts w:ascii="Arial" w:eastAsia="Times New Roman" w:hAnsi="Arial" w:cs="Arial"/>
          <w:b/>
          <w:i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b/>
          <w:iCs/>
          <w:color w:val="000000"/>
          <w:sz w:val="16"/>
          <w:szCs w:val="16"/>
        </w:rPr>
        <w:t>района Новосибирской области</w:t>
      </w:r>
      <w:r w:rsidRPr="00241F44">
        <w:rPr>
          <w:rFonts w:ascii="Arial" w:eastAsia="Times New Roman" w:hAnsi="Arial" w:cs="Arial"/>
          <w:b/>
          <w:color w:val="000000"/>
          <w:sz w:val="16"/>
          <w:szCs w:val="16"/>
        </w:rPr>
        <w:t>, при заключении договора купли-продажи земельного участка без проведения торгов (далее – Порядок)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241F44" w:rsidRPr="00241F44" w:rsidRDefault="00241F44" w:rsidP="00241F44">
      <w:pPr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>1. Настоящий Порядок определяет цену земельных участков, находящихся в муниципальной собственности Верх-</w:t>
      </w:r>
      <w:proofErr w:type="spellStart"/>
      <w:r w:rsidRPr="00241F44">
        <w:rPr>
          <w:rFonts w:ascii="Arial" w:eastAsia="Times New Roman" w:hAnsi="Arial" w:cs="Arial"/>
          <w:color w:val="000000"/>
          <w:sz w:val="16"/>
          <w:szCs w:val="16"/>
        </w:rPr>
        <w:t>Мильтюшинского</w:t>
      </w:r>
      <w:proofErr w:type="spellEnd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сельсовета </w:t>
      </w:r>
      <w:r w:rsidRPr="00241F44">
        <w:rPr>
          <w:rFonts w:ascii="Arial" w:eastAsia="Times New Roman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241F44">
        <w:rPr>
          <w:rFonts w:ascii="Arial" w:eastAsia="Times New Roman" w:hAnsi="Arial" w:cs="Arial"/>
          <w:iCs/>
          <w:color w:val="000000"/>
          <w:sz w:val="16"/>
          <w:szCs w:val="16"/>
        </w:rPr>
        <w:t>Черепановского</w:t>
      </w:r>
      <w:proofErr w:type="spellEnd"/>
      <w:r w:rsidRPr="00241F44">
        <w:rPr>
          <w:rFonts w:ascii="Arial" w:eastAsia="Times New Roman" w:hAnsi="Arial" w:cs="Arial"/>
          <w:iCs/>
          <w:color w:val="000000"/>
          <w:sz w:val="16"/>
          <w:szCs w:val="16"/>
        </w:rPr>
        <w:t xml:space="preserve"> района Новосибирской области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, при заключении договора купли-продажи земельных участков без проведения торгов (далее - земельные участки). </w:t>
      </w:r>
    </w:p>
    <w:p w:rsidR="00241F44" w:rsidRPr="00241F44" w:rsidRDefault="00241F44" w:rsidP="00241F44">
      <w:pPr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2. Цена земельных участков при их продаже определяется как выраженный в рублях процент от кадастровой стоимости земельного участка. </w:t>
      </w:r>
    </w:p>
    <w:p w:rsidR="00241F44" w:rsidRPr="00241F44" w:rsidRDefault="00241F44" w:rsidP="00241F44">
      <w:pPr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3. Размер процента устанавливается дифференцированно: </w:t>
      </w:r>
    </w:p>
    <w:p w:rsidR="00241F44" w:rsidRPr="00241F44" w:rsidRDefault="00241F44" w:rsidP="00241F44">
      <w:pPr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1) два с половиной процента: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  <w:t xml:space="preserve">а) собственникам зданий, сооружений, расположенных на земельных участках, находящихся у них на праве аренды, в случаях, если: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  <w:t xml:space="preserve">- 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  <w:t xml:space="preserve">- такие земельные участки образованы из земельных участков, указанных в абзаце втором подпункта "а" подпункта 1 настоящего пункта;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  <w:t xml:space="preserve"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 </w:t>
      </w:r>
    </w:p>
    <w:p w:rsidR="00241F44" w:rsidRPr="00241F44" w:rsidRDefault="00241F44" w:rsidP="00241F44">
      <w:pPr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2) три процента в случае продажи: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</w:r>
      <w:proofErr w:type="gramStart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- гражданам, являющимся собственниками зданий, сооружений, расположенных на земельных участках, предоставленных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деятельности; </w:t>
      </w:r>
      <w:proofErr w:type="gramEnd"/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lastRenderedPageBreak/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  <w:t xml:space="preserve">- </w:t>
      </w:r>
      <w:r w:rsidRPr="00241F44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;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  <w:t>- земельных участков -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</w:r>
      <w:proofErr w:type="gramStart"/>
      <w:r w:rsidRPr="00241F44">
        <w:rPr>
          <w:rFonts w:ascii="Arial" w:eastAsia="Times New Roman" w:hAnsi="Arial" w:cs="Arial"/>
          <w:color w:val="000000"/>
          <w:sz w:val="16"/>
          <w:szCs w:val="16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в случае</w:t>
      </w:r>
      <w:proofErr w:type="gramStart"/>
      <w:r w:rsidRPr="00241F44">
        <w:rPr>
          <w:rFonts w:ascii="Arial" w:eastAsia="Times New Roman" w:hAnsi="Arial" w:cs="Arial"/>
          <w:color w:val="000000"/>
          <w:sz w:val="16"/>
          <w:szCs w:val="16"/>
        </w:rPr>
        <w:t>,</w:t>
      </w:r>
      <w:proofErr w:type="gramEnd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 </w:t>
      </w:r>
    </w:p>
    <w:p w:rsidR="00241F44" w:rsidRPr="00241F44" w:rsidRDefault="00241F44" w:rsidP="00241F44">
      <w:pPr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3) пятнадцать процентов в случае продажи: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  <w:t xml:space="preserve"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39.20. Земельного кодекса Российской Федерации (за исключением случаев, указанных в подпунктах 1, 2 пункта 3 настоящего Порядка);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  <w:t xml:space="preserve"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-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39.18. Земельного кодекса Российской Федерации (за исключением случаев, указанных в подпункте 2 пункта 3 настоящего Порядка);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241F44">
        <w:rPr>
          <w:rFonts w:ascii="Arial" w:eastAsia="Times New Roman" w:hAnsi="Arial" w:cs="Arial"/>
          <w:color w:val="000000"/>
          <w:sz w:val="16"/>
          <w:szCs w:val="16"/>
        </w:rPr>
        <w:tab/>
      </w:r>
      <w:proofErr w:type="gramStart"/>
      <w:r w:rsidRPr="00241F44">
        <w:rPr>
          <w:rFonts w:ascii="Arial" w:eastAsia="Times New Roman" w:hAnsi="Arial" w:cs="Arial"/>
          <w:color w:val="000000"/>
          <w:sz w:val="16"/>
          <w:szCs w:val="16"/>
        </w:rPr>
        <w:t>- 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39(9) Земельного кодекса Российской Федерации, за исключением случая приобретения земельных участков, расположенных в границах населенных пунктов,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</w:t>
      </w:r>
      <w:proofErr w:type="gramEnd"/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) пользования по цене, установленной законом области, за исключением случаев, указанных в подпункте 1 пункта 3 настоящего Порядка. </w:t>
      </w:r>
    </w:p>
    <w:p w:rsidR="00241F44" w:rsidRPr="00241F44" w:rsidRDefault="00241F44" w:rsidP="00241F44">
      <w:pPr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241F44">
        <w:rPr>
          <w:rFonts w:ascii="Arial" w:eastAsia="Times New Roman" w:hAnsi="Arial" w:cs="Arial"/>
          <w:color w:val="000000"/>
          <w:sz w:val="16"/>
          <w:szCs w:val="16"/>
        </w:rPr>
        <w:t xml:space="preserve">4. Цена земельных участков определяется на дату подачи заявления и указывается в решении о предоставлении земельного участка в собственность. </w:t>
      </w:r>
    </w:p>
    <w:p w:rsidR="00241F44" w:rsidRPr="00241F44" w:rsidRDefault="00241F44" w:rsidP="00241F44">
      <w:pPr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A8055B" w:rsidRPr="00A8055B" w:rsidRDefault="00A8055B" w:rsidP="00A8055B">
      <w:pPr>
        <w:rPr>
          <w:rFonts w:eastAsia="Times New Roman"/>
          <w:sz w:val="16"/>
          <w:szCs w:val="16"/>
        </w:rPr>
      </w:pPr>
    </w:p>
    <w:p w:rsidR="00A8055B" w:rsidRPr="00F251F4" w:rsidRDefault="00A8055B" w:rsidP="00A8055B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42"/>
        <w:tblOverlap w:val="never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5909"/>
        <w:gridCol w:w="2148"/>
      </w:tblGrid>
      <w:tr w:rsidR="00A8055B" w:rsidRPr="00F251F4" w:rsidTr="00C25799">
        <w:trPr>
          <w:trHeight w:val="137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5B" w:rsidRPr="00F251F4" w:rsidRDefault="00A8055B" w:rsidP="00C25799">
            <w:pPr>
              <w:tabs>
                <w:tab w:val="left" w:pos="2145"/>
                <w:tab w:val="center" w:pos="7285"/>
              </w:tabs>
              <w:ind w:left="993" w:hanging="993"/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 xml:space="preserve">Редакционный совет: </w:t>
            </w:r>
          </w:p>
          <w:p w:rsidR="00A8055B" w:rsidRPr="00F251F4" w:rsidRDefault="00A8055B" w:rsidP="00C25799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  <w:proofErr w:type="spellStart"/>
            <w:r w:rsidRPr="00F251F4">
              <w:rPr>
                <w:sz w:val="16"/>
                <w:szCs w:val="16"/>
              </w:rPr>
              <w:t>Татуйко</w:t>
            </w:r>
            <w:proofErr w:type="spellEnd"/>
            <w:r w:rsidRPr="00F251F4">
              <w:rPr>
                <w:sz w:val="16"/>
                <w:szCs w:val="16"/>
              </w:rPr>
              <w:t xml:space="preserve"> Е.И.</w:t>
            </w:r>
          </w:p>
          <w:p w:rsidR="00A8055B" w:rsidRPr="00F251F4" w:rsidRDefault="00A8055B" w:rsidP="00C25799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Потеха В.И.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55B" w:rsidRPr="00F251F4" w:rsidRDefault="00A8055B" w:rsidP="00C25799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Администрация Верх-</w:t>
            </w:r>
            <w:proofErr w:type="spellStart"/>
            <w:r w:rsidRPr="00F251F4">
              <w:rPr>
                <w:sz w:val="16"/>
                <w:szCs w:val="16"/>
              </w:rPr>
              <w:t>Мильтюшинского</w:t>
            </w:r>
            <w:proofErr w:type="spellEnd"/>
            <w:r w:rsidRPr="00F251F4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251F4">
              <w:rPr>
                <w:sz w:val="16"/>
                <w:szCs w:val="16"/>
              </w:rPr>
              <w:t>Черепановского</w:t>
            </w:r>
            <w:proofErr w:type="spellEnd"/>
            <w:r w:rsidRPr="00F251F4">
              <w:rPr>
                <w:sz w:val="16"/>
                <w:szCs w:val="16"/>
              </w:rPr>
              <w:t xml:space="preserve"> района Новосибирской области, Совет депутатов Верх-</w:t>
            </w:r>
            <w:proofErr w:type="spellStart"/>
            <w:r w:rsidRPr="00F251F4">
              <w:rPr>
                <w:sz w:val="16"/>
                <w:szCs w:val="16"/>
              </w:rPr>
              <w:t>Мильтюшинского</w:t>
            </w:r>
            <w:proofErr w:type="spellEnd"/>
            <w:r w:rsidRPr="00F251F4">
              <w:rPr>
                <w:sz w:val="16"/>
                <w:szCs w:val="16"/>
              </w:rPr>
              <w:t xml:space="preserve">  сельсовета. </w:t>
            </w:r>
          </w:p>
          <w:p w:rsidR="00A8055B" w:rsidRPr="00F251F4" w:rsidRDefault="00A8055B" w:rsidP="00C25799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Верх-</w:t>
            </w:r>
            <w:proofErr w:type="spellStart"/>
            <w:r w:rsidRPr="00F251F4">
              <w:rPr>
                <w:sz w:val="16"/>
                <w:szCs w:val="16"/>
              </w:rPr>
              <w:t>Мильтюши</w:t>
            </w:r>
            <w:proofErr w:type="spellEnd"/>
            <w:r w:rsidRPr="00F251F4">
              <w:rPr>
                <w:sz w:val="16"/>
                <w:szCs w:val="16"/>
              </w:rPr>
              <w:t xml:space="preserve"> ул. Центральная 1 , </w:t>
            </w:r>
          </w:p>
          <w:p w:rsidR="00A8055B" w:rsidRPr="00F251F4" w:rsidRDefault="00A8055B" w:rsidP="00C25799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тел, факс 61-135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5B" w:rsidRPr="00F251F4" w:rsidRDefault="00A8055B" w:rsidP="00C25799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Тираж 50 экземпляров</w:t>
            </w:r>
          </w:p>
          <w:p w:rsidR="00A8055B" w:rsidRPr="00F251F4" w:rsidRDefault="00A8055B" w:rsidP="00C25799">
            <w:pPr>
              <w:rPr>
                <w:sz w:val="16"/>
                <w:szCs w:val="16"/>
              </w:rPr>
            </w:pPr>
          </w:p>
          <w:p w:rsidR="00A8055B" w:rsidRPr="00F251F4" w:rsidRDefault="00A8055B" w:rsidP="00C25799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</w:p>
        </w:tc>
      </w:tr>
    </w:tbl>
    <w:p w:rsidR="00342B2A" w:rsidRDefault="00342B2A" w:rsidP="0005272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342B2A" w:rsidSect="00342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2193" w:hanging="108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815" w:hanging="1440"/>
      </w:pPr>
    </w:lvl>
    <w:lvl w:ilvl="6">
      <w:start w:val="1"/>
      <w:numFmt w:val="decimal"/>
      <w:isLgl/>
      <w:lvlText w:val="%1.%2.%3.%4.%5.%6.%7."/>
      <w:lvlJc w:val="left"/>
      <w:pPr>
        <w:ind w:left="3306" w:hanging="1800"/>
      </w:p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BB"/>
    <w:rsid w:val="0005272A"/>
    <w:rsid w:val="00202108"/>
    <w:rsid w:val="00241F44"/>
    <w:rsid w:val="00342B2A"/>
    <w:rsid w:val="003E7FBB"/>
    <w:rsid w:val="005237B1"/>
    <w:rsid w:val="005D64F3"/>
    <w:rsid w:val="006578AE"/>
    <w:rsid w:val="008C4547"/>
    <w:rsid w:val="00A8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2108"/>
  </w:style>
  <w:style w:type="paragraph" w:styleId="a3">
    <w:name w:val="No Spacing"/>
    <w:uiPriority w:val="1"/>
    <w:qFormat/>
    <w:rsid w:val="002021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6">
    <w:name w:val="Style6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19">
    <w:name w:val="Style19"/>
    <w:basedOn w:val="a"/>
    <w:uiPriority w:val="99"/>
    <w:rsid w:val="00202108"/>
    <w:pPr>
      <w:widowControl w:val="0"/>
      <w:autoSpaceDE w:val="0"/>
      <w:autoSpaceDN w:val="0"/>
      <w:adjustRightInd w:val="0"/>
      <w:jc w:val="both"/>
    </w:pPr>
    <w:rPr>
      <w:rFonts w:ascii="Arial Narrow" w:eastAsia="Times New Roman" w:hAnsi="Arial Narrow"/>
    </w:rPr>
  </w:style>
  <w:style w:type="character" w:customStyle="1" w:styleId="FontStyle57">
    <w:name w:val="Font Style57"/>
    <w:uiPriority w:val="99"/>
    <w:rsid w:val="0020210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02108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2108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1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2108"/>
    <w:pPr>
      <w:ind w:left="720"/>
      <w:contextualSpacing/>
    </w:pPr>
    <w:rPr>
      <w:rFonts w:eastAsia="Times New Roman"/>
    </w:rPr>
  </w:style>
  <w:style w:type="character" w:styleId="a7">
    <w:name w:val="Hyperlink"/>
    <w:uiPriority w:val="99"/>
    <w:unhideWhenUsed/>
    <w:rsid w:val="00202108"/>
    <w:rPr>
      <w:color w:val="0000FF"/>
      <w:u w:val="single"/>
    </w:rPr>
  </w:style>
  <w:style w:type="character" w:styleId="a8">
    <w:name w:val="Emphasis"/>
    <w:uiPriority w:val="20"/>
    <w:qFormat/>
    <w:rsid w:val="00202108"/>
    <w:rPr>
      <w:i/>
      <w:iCs/>
    </w:rPr>
  </w:style>
  <w:style w:type="paragraph" w:customStyle="1" w:styleId="s1">
    <w:name w:val="s_1"/>
    <w:basedOn w:val="a"/>
    <w:rsid w:val="00202108"/>
    <w:pPr>
      <w:spacing w:before="100" w:beforeAutospacing="1" w:after="100" w:afterAutospacing="1"/>
    </w:pPr>
    <w:rPr>
      <w:rFonts w:eastAsia="Times New Roman"/>
    </w:rPr>
  </w:style>
  <w:style w:type="paragraph" w:styleId="a9">
    <w:name w:val="Normal (Web)"/>
    <w:basedOn w:val="a"/>
    <w:uiPriority w:val="99"/>
    <w:unhideWhenUsed/>
    <w:rsid w:val="0020210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202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2108"/>
  </w:style>
  <w:style w:type="paragraph" w:styleId="a3">
    <w:name w:val="No Spacing"/>
    <w:uiPriority w:val="1"/>
    <w:qFormat/>
    <w:rsid w:val="002021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6">
    <w:name w:val="Style6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19">
    <w:name w:val="Style19"/>
    <w:basedOn w:val="a"/>
    <w:uiPriority w:val="99"/>
    <w:rsid w:val="00202108"/>
    <w:pPr>
      <w:widowControl w:val="0"/>
      <w:autoSpaceDE w:val="0"/>
      <w:autoSpaceDN w:val="0"/>
      <w:adjustRightInd w:val="0"/>
      <w:jc w:val="both"/>
    </w:pPr>
    <w:rPr>
      <w:rFonts w:ascii="Arial Narrow" w:eastAsia="Times New Roman" w:hAnsi="Arial Narrow"/>
    </w:rPr>
  </w:style>
  <w:style w:type="character" w:customStyle="1" w:styleId="FontStyle57">
    <w:name w:val="Font Style57"/>
    <w:uiPriority w:val="99"/>
    <w:rsid w:val="0020210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02108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2108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1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2108"/>
    <w:pPr>
      <w:ind w:left="720"/>
      <w:contextualSpacing/>
    </w:pPr>
    <w:rPr>
      <w:rFonts w:eastAsia="Times New Roman"/>
    </w:rPr>
  </w:style>
  <w:style w:type="character" w:styleId="a7">
    <w:name w:val="Hyperlink"/>
    <w:uiPriority w:val="99"/>
    <w:unhideWhenUsed/>
    <w:rsid w:val="00202108"/>
    <w:rPr>
      <w:color w:val="0000FF"/>
      <w:u w:val="single"/>
    </w:rPr>
  </w:style>
  <w:style w:type="character" w:styleId="a8">
    <w:name w:val="Emphasis"/>
    <w:uiPriority w:val="20"/>
    <w:qFormat/>
    <w:rsid w:val="00202108"/>
    <w:rPr>
      <w:i/>
      <w:iCs/>
    </w:rPr>
  </w:style>
  <w:style w:type="paragraph" w:customStyle="1" w:styleId="s1">
    <w:name w:val="s_1"/>
    <w:basedOn w:val="a"/>
    <w:rsid w:val="00202108"/>
    <w:pPr>
      <w:spacing w:before="100" w:beforeAutospacing="1" w:after="100" w:afterAutospacing="1"/>
    </w:pPr>
    <w:rPr>
      <w:rFonts w:eastAsia="Times New Roman"/>
    </w:rPr>
  </w:style>
  <w:style w:type="paragraph" w:styleId="a9">
    <w:name w:val="Normal (Web)"/>
    <w:basedOn w:val="a"/>
    <w:uiPriority w:val="99"/>
    <w:unhideWhenUsed/>
    <w:rsid w:val="0020210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20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dcterms:created xsi:type="dcterms:W3CDTF">2022-09-13T08:04:00Z</dcterms:created>
  <dcterms:modified xsi:type="dcterms:W3CDTF">2022-11-14T07:30:00Z</dcterms:modified>
</cp:coreProperties>
</file>