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AC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 за совершение преступлений, предусмотренных ст. 187 УК РФ</w:t>
      </w:r>
    </w:p>
    <w:p w:rsidR="00C159AC" w:rsidRDefault="00C159A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9AC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Российской Федерации предусматривает уголовную ответственность за неправомерный оборот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>
        <w:rPr>
          <w:rFonts w:ascii="Times New Roman" w:hAnsi="Times New Roman" w:cs="Times New Roman"/>
          <w:sz w:val="28"/>
          <w:szCs w:val="28"/>
        </w:rPr>
        <w:t>атежей.</w:t>
      </w:r>
    </w:p>
    <w:p w:rsidR="00C159AC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187 Уголовного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изготовление, приобретение, хранение, транспортировка в целях использования или сбыта, а равно сбыт поддельных платежных карт, распоряжений о переводе денежных средств, документов или средств оплаты (за исключением поддельных д</w:t>
      </w:r>
      <w:r>
        <w:rPr>
          <w:rFonts w:ascii="Times New Roman" w:hAnsi="Times New Roman" w:cs="Times New Roman"/>
          <w:sz w:val="28"/>
          <w:szCs w:val="28"/>
        </w:rPr>
        <w:t>енег или ценных бумаг), а также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денежных средств влечет наказание в виде принудит</w:t>
      </w:r>
      <w:r>
        <w:rPr>
          <w:rFonts w:ascii="Times New Roman" w:hAnsi="Times New Roman" w:cs="Times New Roman"/>
          <w:sz w:val="28"/>
          <w:szCs w:val="28"/>
        </w:rPr>
        <w:t xml:space="preserve">ельных работ на срок до пяти лет либо лишения свободы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срок до шести лет со штрафом в размере от ста тысяч до трехсот тысяч рублей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в размере заработной платы или иного дохода осужденного за период от одного года до двух лет.</w:t>
      </w:r>
    </w:p>
    <w:p w:rsidR="00C159AC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те же деяния, совершен</w:t>
      </w:r>
      <w:r>
        <w:rPr>
          <w:rFonts w:ascii="Times New Roman" w:hAnsi="Times New Roman" w:cs="Times New Roman"/>
          <w:sz w:val="28"/>
          <w:szCs w:val="28"/>
        </w:rPr>
        <w:t>ные организованной группой (часть 2 статьи 187 Уголовного кодекса Российской Федерации), предусмотрена ответственность в виде принудительных работ на срок до пяти лет либо лишения свободы на срок до семи лет со штрафом в размере до одного миллиона рублей и</w:t>
      </w:r>
      <w:r>
        <w:rPr>
          <w:rFonts w:ascii="Times New Roman" w:hAnsi="Times New Roman" w:cs="Times New Roman"/>
          <w:sz w:val="28"/>
          <w:szCs w:val="28"/>
        </w:rPr>
        <w:t>ли в размере заработной платы или иного дохода осужденного за период до пяти лет или без такового.</w:t>
      </w:r>
      <w:proofErr w:type="gramEnd"/>
    </w:p>
    <w:p w:rsidR="00C159AC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данного преступления являются платежные карты, распоряжения о переводе денежных средств, документы или средства оплаты (кроме денег и ценных бумаг)</w:t>
      </w:r>
      <w:r>
        <w:rPr>
          <w:rFonts w:ascii="Times New Roman" w:hAnsi="Times New Roman" w:cs="Times New Roman"/>
          <w:sz w:val="28"/>
          <w:szCs w:val="28"/>
        </w:rPr>
        <w:t>, электронные средства, электронные носители информации, технические устройства, компьютерные программы, предназначенные для неправомерного осуществления приема, выдачи и перевода денежных средств.</w:t>
      </w:r>
    </w:p>
    <w:p w:rsidR="00C159AC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платежными картами понимаются эмитированные кредитной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банковские карты, в том числе расчетные (дебетовые), кредитные и предоплаченные карты.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относятся к предмету преступления карты иных эмитентов, не являющихся кредитными организациями, в том числе предназначенные для получения предварительно </w:t>
      </w:r>
      <w:r>
        <w:rPr>
          <w:rFonts w:ascii="Times New Roman" w:hAnsi="Times New Roman" w:cs="Times New Roman"/>
          <w:sz w:val="28"/>
          <w:szCs w:val="28"/>
        </w:rPr>
        <w:t>оплаченных товаров, работ, услуг (например, телефонные, проездные карты, карты различных торгово-сервисных предприятий).</w:t>
      </w:r>
      <w:proofErr w:type="gramEnd"/>
    </w:p>
    <w:p w:rsidR="00C159AC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распоряжениями о переводе денежных средств понимаются документы, обеспечивающие доступ к безналичным и электронным денежным средств</w:t>
      </w:r>
      <w:r>
        <w:rPr>
          <w:rFonts w:ascii="Times New Roman" w:hAnsi="Times New Roman" w:cs="Times New Roman"/>
          <w:sz w:val="28"/>
          <w:szCs w:val="28"/>
        </w:rPr>
        <w:t>ам в рамках предусмотренных законом форм безналичных расчетов (платежное поручение, инкассовое поручение, платежное требование и т.п.).</w:t>
      </w:r>
    </w:p>
    <w:p w:rsidR="00C159AC" w:rsidRDefault="00C159A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9AC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 документами оплаты понимаются иные документы на бумажных носителях или в электронном виде (кроме распоряжений о пер</w:t>
      </w:r>
      <w:r>
        <w:rPr>
          <w:rFonts w:ascii="Times New Roman" w:hAnsi="Times New Roman" w:cs="Times New Roman"/>
          <w:sz w:val="28"/>
          <w:szCs w:val="28"/>
        </w:rPr>
        <w:t>еводе денежных средств), оформляемые кредитной организацией при совершении операций по приему, выдаче или переводу денежных средств (приходный кассовый ордер, расходный кассовый ордер, денежный чек и т.п.). Не образует состава преступления неправомерный об</w:t>
      </w:r>
      <w:r>
        <w:rPr>
          <w:rFonts w:ascii="Times New Roman" w:hAnsi="Times New Roman" w:cs="Times New Roman"/>
          <w:sz w:val="28"/>
          <w:szCs w:val="28"/>
        </w:rPr>
        <w:t>орот документов, не дающих обладателю имущественных прав, не удостоверяющих требование, поручение или обязательство перечислить денежные средства, фиксирующие факт платежа или его начисления (например, товарные, кассовые чеки).</w:t>
      </w:r>
    </w:p>
    <w:p w:rsidR="00C159AC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 электронными средствами </w:t>
      </w:r>
      <w:r>
        <w:rPr>
          <w:rFonts w:ascii="Times New Roman" w:hAnsi="Times New Roman" w:cs="Times New Roman"/>
          <w:sz w:val="28"/>
          <w:szCs w:val="28"/>
        </w:rPr>
        <w:t>платежа понимаются средство и (или) способ, позволяющие клиенту оператора по переводу денежных средств составлять, удостоверять и передавать распоряжения в целях осуществления перевода денежных средств в рамках применяемых форм безналичных расчетов с испол</w:t>
      </w:r>
      <w:r>
        <w:rPr>
          <w:rFonts w:ascii="Times New Roman" w:hAnsi="Times New Roman" w:cs="Times New Roman"/>
          <w:sz w:val="28"/>
          <w:szCs w:val="28"/>
        </w:rPr>
        <w:t>ьзованием информационно-коммуникационных технологий, электронных носителей информации, в том числе платежных карт, а также иных технических устройств (например, банковские карты или "электронные кошельки").</w:t>
      </w:r>
      <w:proofErr w:type="gramEnd"/>
    </w:p>
    <w:p w:rsidR="00C159AC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поддельных платежных карт и иных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>
        <w:rPr>
          <w:rFonts w:ascii="Times New Roman" w:hAnsi="Times New Roman" w:cs="Times New Roman"/>
          <w:sz w:val="28"/>
          <w:szCs w:val="28"/>
        </w:rPr>
        <w:t>атежей предполагает любую форму завладения ими, включая покупку, получение в дар или находку.</w:t>
      </w:r>
    </w:p>
    <w:p w:rsidR="00C159AC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поддельных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атежей может быть выражено: а) в создании копий оригинальных банковских карт в результате неправомерного доступа к </w:t>
      </w:r>
      <w:r>
        <w:rPr>
          <w:rFonts w:ascii="Times New Roman" w:hAnsi="Times New Roman" w:cs="Times New Roman"/>
          <w:sz w:val="28"/>
          <w:szCs w:val="28"/>
        </w:rPr>
        <w:t>конфиденциальной информации владельца банковского счета; б) в оформлении банковских карт на подставных лиц, не осведомленных об использовании их персональных данных и документов в соответствующих целях; в) в оформлении платежных поручений от имени фирм-"од</w:t>
      </w:r>
      <w:r>
        <w:rPr>
          <w:rFonts w:ascii="Times New Roman" w:hAnsi="Times New Roman" w:cs="Times New Roman"/>
          <w:sz w:val="28"/>
          <w:szCs w:val="28"/>
        </w:rPr>
        <w:t xml:space="preserve">нодневок" для перевода денежных средств по мнимым сделкам; г) в регистрации в электронной платежной системе "электронного кошелька" с использованием персональных данных и документов подставных лиц;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в создании фиктивных банкоматов и платежных терминалов,</w:t>
      </w:r>
      <w:r>
        <w:rPr>
          <w:rFonts w:ascii="Times New Roman" w:hAnsi="Times New Roman" w:cs="Times New Roman"/>
          <w:sz w:val="28"/>
          <w:szCs w:val="28"/>
        </w:rPr>
        <w:t xml:space="preserve"> не связанных с кредитными организациями или торгово-сервисными предприятиями.</w:t>
      </w:r>
    </w:p>
    <w:p w:rsidR="00C159AC" w:rsidRPr="006127FA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FA">
        <w:rPr>
          <w:rFonts w:ascii="Times New Roman" w:hAnsi="Times New Roman" w:cs="Times New Roman"/>
          <w:sz w:val="28"/>
          <w:szCs w:val="28"/>
        </w:rPr>
        <w:t xml:space="preserve">Ответственность за совершение данных преступлений несут лица, достигшие ко времени совершения преступления 16-летнего </w:t>
      </w:r>
      <w:proofErr w:type="spellStart"/>
      <w:r w:rsidRPr="006127FA">
        <w:rPr>
          <w:rFonts w:ascii="Times New Roman" w:hAnsi="Times New Roman" w:cs="Times New Roman"/>
          <w:sz w:val="28"/>
          <w:szCs w:val="28"/>
        </w:rPr>
        <w:t>возраста</w:t>
      </w:r>
      <w:proofErr w:type="gramStart"/>
      <w:r w:rsidRPr="006127F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127FA">
        <w:rPr>
          <w:rFonts w:ascii="Times New Roman" w:hAnsi="Times New Roman" w:cs="Times New Roman"/>
          <w:sz w:val="28"/>
          <w:szCs w:val="28"/>
        </w:rPr>
        <w:t>собенности</w:t>
      </w:r>
      <w:proofErr w:type="spellEnd"/>
      <w:r w:rsidRPr="006127FA">
        <w:rPr>
          <w:rFonts w:ascii="Times New Roman" w:hAnsi="Times New Roman" w:cs="Times New Roman"/>
          <w:sz w:val="28"/>
          <w:szCs w:val="28"/>
        </w:rPr>
        <w:t xml:space="preserve"> привлечения к уголовной ответственност</w:t>
      </w:r>
      <w:r w:rsidRPr="006127FA">
        <w:rPr>
          <w:rFonts w:ascii="Times New Roman" w:hAnsi="Times New Roman" w:cs="Times New Roman"/>
          <w:sz w:val="28"/>
          <w:szCs w:val="28"/>
        </w:rPr>
        <w:t xml:space="preserve">и за совершение умышленного уничтожения или повреждения имущества </w:t>
      </w:r>
    </w:p>
    <w:p w:rsidR="00C159AC" w:rsidRPr="006127FA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Федеральным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законом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от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28.02.2025 № 31-ФЗ «О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внесении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изменения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в</w:t>
      </w:r>
      <w:proofErr w:type="gram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статью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167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Уголовного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кодекса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Российской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Федерации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» ч. 2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ст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167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Уголовного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кодекса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Российской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Федерации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далее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УК РФ)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</w:t>
      </w:r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ополнена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новым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квалифицирующим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признаком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предусматривающим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мотивы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умышленного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уничтожения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повреждения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чужого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имущества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повлекшего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причинение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значительного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ущерба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а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именно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политическую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идеологическую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расовую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национальную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религиозную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ненависть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вражду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либо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ненависть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вражду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в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отношении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какой-либо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социальной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группы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C159AC" w:rsidRPr="006127FA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proofErr w:type="gram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Совершение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умышленных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действий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уничтожению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повреждению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чужого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имущества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указанным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мотивам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приравниваются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степени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общественной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опасности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к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деяниям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совершенным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об</w:t>
      </w:r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щеопасным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способом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из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хулиганских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побуждений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а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также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повлекшим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неосторожности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смерть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человека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иные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тяжкие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последствия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C159AC" w:rsidRPr="006127FA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proofErr w:type="gram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За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совершение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данного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преступления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законодательством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предусмотрено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максимальное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наказание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в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виде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лишения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свободы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сроком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5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лет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C159AC" w:rsidRPr="006127FA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proofErr w:type="gram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этом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необходимо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учитывать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что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последствием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данных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преступных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действий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должен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быть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причиненный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значительный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имущественный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ущерб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который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в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свою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очередь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может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составлять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менее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5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тыс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руб</w:t>
      </w:r>
      <w:proofErr w:type="spellEnd"/>
      <w:proofErr w:type="gram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ст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. 158 УК РФ).</w:t>
      </w:r>
      <w:proofErr w:type="gramEnd"/>
    </w:p>
    <w:p w:rsidR="00C159AC" w:rsidRPr="006127FA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Для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оценки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значительности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ущерба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причинен</w:t>
      </w:r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собственнику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другому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владельцу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имущества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необходимо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исходить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только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из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стоимости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уничтоженного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имущества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стоимости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восстановления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поврежденного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имущества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и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значимости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данного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имущества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для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потерпевшего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обращая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внимание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род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деятельн</w:t>
      </w:r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ости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потерпевшего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его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материальное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положение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а в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случае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причинения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ущерба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организации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ее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финансово-экономическое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состояние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C159AC" w:rsidRPr="006127FA" w:rsidRDefault="006127F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Если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преступные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действия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повлекли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предусмотренные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законом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последствия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в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виде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причинения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значительного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ущерба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это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за</w:t>
      </w:r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висело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от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воли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виновного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лица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то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в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случае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доказанности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умысла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причинение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значительного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ущерба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действия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данного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лица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будут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квалифицироваться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как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покушение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на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умышленное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уничтожение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повреждение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чужого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имущества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(ч. 3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ст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30 и ч. 2 </w:t>
      </w:r>
      <w:proofErr w:type="spellStart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ст</w:t>
      </w:r>
      <w:proofErr w:type="spellEnd"/>
      <w:r w:rsidRPr="006127FA">
        <w:rPr>
          <w:rFonts w:ascii="Times New Roman" w:hAnsi="Times New Roman" w:cs="Times New Roman"/>
          <w:color w:val="000000"/>
          <w:sz w:val="28"/>
          <w:szCs w:val="28"/>
          <w:lang w:val="en-US"/>
        </w:rPr>
        <w:t>. 167 УК РФ).</w:t>
      </w:r>
    </w:p>
    <w:p w:rsidR="00C159AC" w:rsidRPr="006127FA" w:rsidRDefault="00C15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59AC" w:rsidRPr="006127FA" w:rsidSect="00C159AC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B0A14"/>
    <w:multiLevelType w:val="multilevel"/>
    <w:tmpl w:val="A424721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 w:tentative="1">
        <w:numFmt w:val="bullet"/>
        <w:lvlText w:val="·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59AC"/>
    <w:rsid w:val="006127FA"/>
    <w:rsid w:val="00C1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159AC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C159AC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C159AC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C159AC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C159AC"/>
    <w:pPr>
      <w:keepNext/>
      <w:keepLines/>
      <w:spacing w:before="200" w:after="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C159AC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C159AC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C159AC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C159AC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C159AC"/>
    <w:pPr>
      <w:spacing w:after="0" w:line="240" w:lineRule="auto"/>
    </w:pPr>
  </w:style>
  <w:style w:type="character" w:customStyle="1" w:styleId="Heading1Char">
    <w:name w:val="Heading 1 Char"/>
    <w:basedOn w:val="a0"/>
    <w:link w:val="Heading1"/>
    <w:uiPriority w:val="9"/>
    <w:rsid w:val="00C159A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C159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C159A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a0"/>
    <w:link w:val="Heading4"/>
    <w:uiPriority w:val="9"/>
    <w:rsid w:val="00C159A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a0"/>
    <w:link w:val="Heading5"/>
    <w:uiPriority w:val="9"/>
    <w:rsid w:val="00C159A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C159A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C159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C159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C159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159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159A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159A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159A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C159AC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C159AC"/>
    <w:rPr>
      <w:i/>
      <w:iCs/>
    </w:rPr>
  </w:style>
  <w:style w:type="character" w:styleId="aa">
    <w:name w:val="Intense Emphasis"/>
    <w:basedOn w:val="a0"/>
    <w:uiPriority w:val="21"/>
    <w:qFormat/>
    <w:rsid w:val="00C159AC"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C159AC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C159A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59A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159A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159AC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C159AC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C159AC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159AC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C159AC"/>
    <w:pPr>
      <w:ind w:left="720"/>
      <w:contextualSpacing/>
    </w:p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C159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C159AC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C159AC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C159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C159AC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C159AC"/>
    <w:rPr>
      <w:vertAlign w:val="superscript"/>
    </w:rPr>
  </w:style>
  <w:style w:type="character" w:styleId="af2">
    <w:name w:val="Hyperlink"/>
    <w:basedOn w:val="a0"/>
    <w:uiPriority w:val="99"/>
    <w:unhideWhenUsed/>
    <w:rsid w:val="00C159AC"/>
    <w:rPr>
      <w:color w:val="0563C1" w:themeColor="hyperlink"/>
      <w:u w:val="single"/>
    </w:rPr>
  </w:style>
  <w:style w:type="paragraph" w:styleId="af3">
    <w:name w:val="Plain Text"/>
    <w:basedOn w:val="a"/>
    <w:link w:val="af4"/>
    <w:uiPriority w:val="99"/>
    <w:semiHidden/>
    <w:unhideWhenUsed/>
    <w:rsid w:val="00C159AC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C159AC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C159AC"/>
    <w:pPr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159AC"/>
  </w:style>
  <w:style w:type="paragraph" w:customStyle="1" w:styleId="Footer">
    <w:name w:val="Footer"/>
    <w:basedOn w:val="a"/>
    <w:link w:val="FooterChar"/>
    <w:uiPriority w:val="99"/>
    <w:unhideWhenUsed/>
    <w:rsid w:val="00C159AC"/>
    <w:pPr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159AC"/>
  </w:style>
  <w:style w:type="paragraph" w:customStyle="1" w:styleId="Caption">
    <w:name w:val="Caption"/>
    <w:basedOn w:val="a"/>
    <w:next w:val="a"/>
    <w:uiPriority w:val="35"/>
    <w:unhideWhenUsed/>
    <w:qFormat/>
    <w:rsid w:val="00C159AC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Береснева Ирина</dc:creator>
  <cp:lastModifiedBy>user</cp:lastModifiedBy>
  <cp:revision>2</cp:revision>
  <dcterms:created xsi:type="dcterms:W3CDTF">2026-05-12T12:33:00Z</dcterms:created>
  <dcterms:modified xsi:type="dcterms:W3CDTF">2026-05-12T12:34:00Z</dcterms:modified>
</cp:coreProperties>
</file>